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92" w:rsidRDefault="00D53892" w:rsidP="00B91340">
      <w:pPr>
        <w:spacing w:after="0" w:line="360" w:lineRule="auto"/>
        <w:rPr>
          <w:rFonts w:ascii="Arial" w:hAnsi="Arial" w:cs="Arial"/>
          <w:sz w:val="20"/>
          <w:szCs w:val="20"/>
        </w:rPr>
      </w:pPr>
      <w:bookmarkStart w:id="0" w:name="_GoBack"/>
      <w:bookmarkEnd w:id="0"/>
    </w:p>
    <w:p w:rsidR="00B91340" w:rsidRDefault="00B91340"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B91340" w:rsidRPr="0088705D" w:rsidRDefault="00B91340" w:rsidP="00B91340">
      <w:pPr>
        <w:spacing w:after="0" w:line="360" w:lineRule="auto"/>
        <w:rPr>
          <w:rFonts w:ascii="Arial" w:hAnsi="Arial" w:cs="Arial"/>
          <w:sz w:val="20"/>
          <w:szCs w:val="20"/>
        </w:rPr>
      </w:pPr>
    </w:p>
    <w:sdt>
      <w:sdtPr>
        <w:rPr>
          <w:rFonts w:asciiTheme="minorHAnsi" w:eastAsiaTheme="minorHAnsi" w:hAnsiTheme="minorHAnsi" w:cstheme="minorBidi"/>
          <w:color w:val="auto"/>
          <w:sz w:val="22"/>
          <w:szCs w:val="22"/>
          <w:lang w:eastAsia="en-US"/>
        </w:rPr>
        <w:id w:val="97446107"/>
        <w:docPartObj>
          <w:docPartGallery w:val="Table of Contents"/>
          <w:docPartUnique/>
        </w:docPartObj>
      </w:sdtPr>
      <w:sdtEndPr>
        <w:rPr>
          <w:b/>
          <w:bCs/>
        </w:rPr>
      </w:sdtEndPr>
      <w:sdtContent>
        <w:p w:rsidR="00B91340" w:rsidRPr="005042D8" w:rsidRDefault="00B91340" w:rsidP="00B91340">
          <w:pPr>
            <w:pStyle w:val="TBal"/>
            <w:rPr>
              <w:rFonts w:ascii="Arial" w:hAnsi="Arial" w:cs="Arial"/>
              <w:b/>
              <w:color w:val="000000" w:themeColor="text1"/>
            </w:rPr>
          </w:pPr>
          <w:r w:rsidRPr="005042D8">
            <w:rPr>
              <w:rFonts w:ascii="Arial" w:hAnsi="Arial" w:cs="Arial"/>
              <w:b/>
              <w:color w:val="000000" w:themeColor="text1"/>
            </w:rPr>
            <w:t>İÇİNDEKİLER</w:t>
          </w:r>
        </w:p>
        <w:p w:rsidR="00B91340" w:rsidRPr="00B91340" w:rsidRDefault="00B91340" w:rsidP="00B91340">
          <w:pPr>
            <w:rPr>
              <w:lang w:eastAsia="tr-TR"/>
            </w:rPr>
          </w:pPr>
        </w:p>
        <w:p w:rsidR="00875F29" w:rsidRDefault="001F62D1">
          <w:pPr>
            <w:pStyle w:val="T1"/>
            <w:rPr>
              <w:rFonts w:asciiTheme="minorHAnsi" w:hAnsiTheme="minorHAnsi" w:cstheme="minorBidi"/>
              <w:b w:val="0"/>
              <w:noProof/>
              <w:sz w:val="22"/>
            </w:rPr>
          </w:pPr>
          <w:r>
            <w:rPr>
              <w:rFonts w:cs="Arial"/>
            </w:rPr>
            <w:fldChar w:fldCharType="begin"/>
          </w:r>
          <w:r>
            <w:rPr>
              <w:rFonts w:cs="Arial"/>
            </w:rPr>
            <w:instrText xml:space="preserve"> TOC \o "1-3" \n \h \z \u </w:instrText>
          </w:r>
          <w:r>
            <w:rPr>
              <w:rFonts w:cs="Arial"/>
            </w:rPr>
            <w:fldChar w:fldCharType="separate"/>
          </w:r>
          <w:hyperlink w:anchor="_Toc200751598" w:history="1">
            <w:r w:rsidR="00875F29" w:rsidRPr="000C6407">
              <w:rPr>
                <w:rStyle w:val="Kpr"/>
                <w:noProof/>
              </w:rPr>
              <w:t>1.</w:t>
            </w:r>
            <w:r w:rsidR="00875F29">
              <w:rPr>
                <w:rFonts w:asciiTheme="minorHAnsi" w:hAnsiTheme="minorHAnsi" w:cstheme="minorBidi"/>
                <w:b w:val="0"/>
                <w:noProof/>
                <w:sz w:val="22"/>
              </w:rPr>
              <w:tab/>
            </w:r>
            <w:r w:rsidR="00875F29" w:rsidRPr="000C6407">
              <w:rPr>
                <w:rStyle w:val="Kpr"/>
                <w:noProof/>
              </w:rPr>
              <w:t>AMAÇ</w:t>
            </w:r>
          </w:hyperlink>
        </w:p>
        <w:p w:rsidR="00875F29" w:rsidRDefault="004821AC">
          <w:pPr>
            <w:pStyle w:val="T1"/>
            <w:rPr>
              <w:rFonts w:asciiTheme="minorHAnsi" w:hAnsiTheme="minorHAnsi" w:cstheme="minorBidi"/>
              <w:b w:val="0"/>
              <w:noProof/>
              <w:sz w:val="22"/>
            </w:rPr>
          </w:pPr>
          <w:hyperlink w:anchor="_Toc200751599" w:history="1">
            <w:r w:rsidR="00875F29" w:rsidRPr="000C6407">
              <w:rPr>
                <w:rStyle w:val="Kpr"/>
                <w:noProof/>
              </w:rPr>
              <w:t>2.</w:t>
            </w:r>
            <w:r w:rsidR="00875F29">
              <w:rPr>
                <w:rFonts w:asciiTheme="minorHAnsi" w:hAnsiTheme="minorHAnsi" w:cstheme="minorBidi"/>
                <w:b w:val="0"/>
                <w:noProof/>
                <w:sz w:val="22"/>
              </w:rPr>
              <w:tab/>
            </w:r>
            <w:r w:rsidR="00875F29" w:rsidRPr="000C6407">
              <w:rPr>
                <w:rStyle w:val="Kpr"/>
                <w:noProof/>
              </w:rPr>
              <w:t>KAPSAM</w:t>
            </w:r>
          </w:hyperlink>
        </w:p>
        <w:p w:rsidR="00875F29" w:rsidRDefault="004821AC">
          <w:pPr>
            <w:pStyle w:val="T1"/>
            <w:rPr>
              <w:rFonts w:asciiTheme="minorHAnsi" w:hAnsiTheme="minorHAnsi" w:cstheme="minorBidi"/>
              <w:b w:val="0"/>
              <w:noProof/>
              <w:sz w:val="22"/>
            </w:rPr>
          </w:pPr>
          <w:hyperlink w:anchor="_Toc200751600" w:history="1">
            <w:r w:rsidR="00875F29" w:rsidRPr="000C6407">
              <w:rPr>
                <w:rStyle w:val="Kpr"/>
                <w:noProof/>
              </w:rPr>
              <w:t>3.</w:t>
            </w:r>
            <w:r w:rsidR="00875F29">
              <w:rPr>
                <w:rFonts w:asciiTheme="minorHAnsi" w:hAnsiTheme="minorHAnsi" w:cstheme="minorBidi"/>
                <w:b w:val="0"/>
                <w:noProof/>
                <w:sz w:val="22"/>
              </w:rPr>
              <w:tab/>
            </w:r>
            <w:r w:rsidR="00875F29" w:rsidRPr="000C6407">
              <w:rPr>
                <w:rStyle w:val="Kpr"/>
                <w:noProof/>
              </w:rPr>
              <w:t>SORUMLULAR</w:t>
            </w:r>
          </w:hyperlink>
        </w:p>
        <w:p w:rsidR="00875F29" w:rsidRDefault="004821AC">
          <w:pPr>
            <w:pStyle w:val="T1"/>
            <w:rPr>
              <w:rFonts w:asciiTheme="minorHAnsi" w:hAnsiTheme="minorHAnsi" w:cstheme="minorBidi"/>
              <w:b w:val="0"/>
              <w:noProof/>
              <w:sz w:val="22"/>
            </w:rPr>
          </w:pPr>
          <w:hyperlink w:anchor="_Toc200751601" w:history="1">
            <w:r w:rsidR="00875F29" w:rsidRPr="000C6407">
              <w:rPr>
                <w:rStyle w:val="Kpr"/>
                <w:noProof/>
                <w:spacing w:val="8"/>
              </w:rPr>
              <w:t>4.</w:t>
            </w:r>
            <w:r w:rsidR="00875F29">
              <w:rPr>
                <w:rFonts w:asciiTheme="minorHAnsi" w:hAnsiTheme="minorHAnsi" w:cstheme="minorBidi"/>
                <w:b w:val="0"/>
                <w:noProof/>
                <w:sz w:val="22"/>
              </w:rPr>
              <w:tab/>
            </w:r>
            <w:r w:rsidR="00875F29" w:rsidRPr="000C6407">
              <w:rPr>
                <w:rStyle w:val="Kpr"/>
                <w:noProof/>
              </w:rPr>
              <w:t>UYGULAMA</w:t>
            </w:r>
          </w:hyperlink>
        </w:p>
        <w:p w:rsidR="00875F29" w:rsidRDefault="004821AC">
          <w:pPr>
            <w:pStyle w:val="T1"/>
            <w:rPr>
              <w:rFonts w:asciiTheme="minorHAnsi" w:hAnsiTheme="minorHAnsi" w:cstheme="minorBidi"/>
              <w:b w:val="0"/>
              <w:noProof/>
              <w:sz w:val="22"/>
            </w:rPr>
          </w:pPr>
          <w:hyperlink w:anchor="_Toc200751602" w:history="1">
            <w:r w:rsidR="00875F29" w:rsidRPr="000C6407">
              <w:rPr>
                <w:rStyle w:val="Kpr"/>
                <w:noProof/>
              </w:rPr>
              <w:t>5.</w:t>
            </w:r>
            <w:r w:rsidR="00875F29">
              <w:rPr>
                <w:rFonts w:asciiTheme="minorHAnsi" w:hAnsiTheme="minorHAnsi" w:cstheme="minorBidi"/>
                <w:b w:val="0"/>
                <w:noProof/>
                <w:sz w:val="22"/>
              </w:rPr>
              <w:tab/>
            </w:r>
            <w:r w:rsidR="00875F29" w:rsidRPr="000C6407">
              <w:rPr>
                <w:rStyle w:val="Kpr"/>
                <w:noProof/>
              </w:rPr>
              <w:t>İLGİLİ DÖKÜMANLAR</w:t>
            </w:r>
          </w:hyperlink>
        </w:p>
        <w:p w:rsidR="00B91340" w:rsidRDefault="001F62D1">
          <w:r>
            <w:rPr>
              <w:rFonts w:ascii="Arial" w:eastAsiaTheme="minorEastAsia" w:hAnsi="Arial" w:cs="Arial"/>
              <w:sz w:val="20"/>
              <w:lang w:eastAsia="tr-TR"/>
            </w:rPr>
            <w:fldChar w:fldCharType="end"/>
          </w:r>
        </w:p>
      </w:sdtContent>
    </w:sdt>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Pr="0088705D" w:rsidRDefault="00D53892" w:rsidP="00B91340">
      <w:pPr>
        <w:spacing w:after="0" w:line="360" w:lineRule="auto"/>
        <w:rPr>
          <w:rFonts w:ascii="Arial" w:hAnsi="Arial" w:cs="Arial"/>
          <w:sz w:val="20"/>
          <w:szCs w:val="20"/>
        </w:rPr>
      </w:pPr>
    </w:p>
    <w:p w:rsidR="00D53892" w:rsidRDefault="00D53892" w:rsidP="00B91340">
      <w:pPr>
        <w:spacing w:after="0" w:line="360" w:lineRule="auto"/>
        <w:rPr>
          <w:rFonts w:ascii="Arial" w:hAnsi="Arial" w:cs="Arial"/>
          <w:sz w:val="20"/>
          <w:szCs w:val="20"/>
        </w:rPr>
      </w:pPr>
    </w:p>
    <w:p w:rsidR="00B91340" w:rsidRDefault="00B91340"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D202E8" w:rsidRDefault="00D202E8" w:rsidP="00B91340">
      <w:pPr>
        <w:spacing w:after="0" w:line="360" w:lineRule="auto"/>
        <w:rPr>
          <w:rFonts w:ascii="Arial" w:hAnsi="Arial" w:cs="Arial"/>
          <w:sz w:val="20"/>
          <w:szCs w:val="20"/>
        </w:rPr>
      </w:pPr>
    </w:p>
    <w:p w:rsidR="00875F29" w:rsidRPr="00875F29" w:rsidRDefault="00875F29" w:rsidP="00875F29">
      <w:pPr>
        <w:pStyle w:val="Stil1"/>
      </w:pPr>
      <w:bookmarkStart w:id="1" w:name="_Toc200751598"/>
      <w:r w:rsidRPr="00875F29">
        <w:rPr>
          <w:rStyle w:val="Gl"/>
          <w:b/>
          <w:bCs/>
        </w:rPr>
        <w:lastRenderedPageBreak/>
        <w:t>AMAÇ</w:t>
      </w:r>
      <w:bookmarkEnd w:id="1"/>
    </w:p>
    <w:p w:rsidR="00875F29" w:rsidRPr="00AA4B70" w:rsidRDefault="00875F29" w:rsidP="00875F29">
      <w:pPr>
        <w:pStyle w:val="NormalWeb"/>
        <w:shd w:val="clear" w:color="auto" w:fill="FFFFFF"/>
        <w:spacing w:before="120" w:beforeAutospacing="0" w:after="120" w:afterAutospacing="0" w:line="360" w:lineRule="auto"/>
        <w:jc w:val="both"/>
        <w:rPr>
          <w:rFonts w:ascii="Arial" w:hAnsi="Arial" w:cs="Arial"/>
          <w:color w:val="000000" w:themeColor="text1"/>
          <w:spacing w:val="8"/>
          <w:sz w:val="20"/>
          <w:szCs w:val="20"/>
        </w:rPr>
      </w:pPr>
      <w:r w:rsidRPr="00AA4B70">
        <w:rPr>
          <w:rFonts w:ascii="Arial" w:hAnsi="Arial" w:cs="Arial"/>
          <w:color w:val="555555"/>
          <w:sz w:val="20"/>
          <w:szCs w:val="20"/>
          <w:shd w:val="clear" w:color="auto" w:fill="FFFFFF"/>
        </w:rPr>
        <w:t>Bu prosedürün amacı Vera Kalite ye iletilen, İtiraz ve Şikayetin alınması, geçerli kılınması, araştırılması ve buna</w:t>
      </w:r>
      <w:r w:rsidRPr="00AA4B70">
        <w:rPr>
          <w:rFonts w:ascii="Arial" w:hAnsi="Arial" w:cs="Arial"/>
          <w:color w:val="555555"/>
          <w:sz w:val="20"/>
          <w:szCs w:val="20"/>
        </w:rPr>
        <w:br/>
      </w:r>
      <w:r w:rsidRPr="00AA4B70">
        <w:rPr>
          <w:rFonts w:ascii="Arial" w:hAnsi="Arial" w:cs="Arial"/>
          <w:color w:val="555555"/>
          <w:sz w:val="20"/>
          <w:szCs w:val="20"/>
          <w:shd w:val="clear" w:color="auto" w:fill="FFFFFF"/>
        </w:rPr>
        <w:t>karşın gerçekleştirilecek faaliyetlerin kararlaştırılmasına ilişkin prosesin bir tanımını, şikâyetlerin ve</w:t>
      </w:r>
      <w:r w:rsidRPr="00AA4B70">
        <w:rPr>
          <w:rFonts w:ascii="Arial" w:hAnsi="Arial" w:cs="Arial"/>
          <w:color w:val="555555"/>
          <w:sz w:val="20"/>
          <w:szCs w:val="20"/>
        </w:rPr>
        <w:br/>
      </w:r>
      <w:r w:rsidRPr="00AA4B70">
        <w:rPr>
          <w:rFonts w:ascii="Arial" w:hAnsi="Arial" w:cs="Arial"/>
          <w:color w:val="555555"/>
          <w:sz w:val="20"/>
          <w:szCs w:val="20"/>
          <w:shd w:val="clear" w:color="auto" w:fill="FFFFFF"/>
        </w:rPr>
        <w:t>itirazların çözümüne yönelik gerçekleştirilecek olan faaliyetler dâhil, İtiraz ve Şikayetlerin takibi ve</w:t>
      </w:r>
      <w:r w:rsidRPr="00AA4B70">
        <w:rPr>
          <w:rFonts w:ascii="Arial" w:hAnsi="Arial" w:cs="Arial"/>
          <w:color w:val="555555"/>
          <w:sz w:val="20"/>
          <w:szCs w:val="20"/>
        </w:rPr>
        <w:br/>
      </w:r>
      <w:r w:rsidRPr="00AA4B70">
        <w:rPr>
          <w:rFonts w:ascii="Arial" w:hAnsi="Arial" w:cs="Arial"/>
          <w:color w:val="555555"/>
          <w:sz w:val="20"/>
          <w:szCs w:val="20"/>
          <w:shd w:val="clear" w:color="auto" w:fill="FFFFFF"/>
        </w:rPr>
        <w:t>kayıt altına alınmasını ve uygun herhangi bir faaliyetin gerçekleştirilmesinin sağlanması yöntemlerini</w:t>
      </w:r>
      <w:r w:rsidRPr="00AA4B70">
        <w:rPr>
          <w:rFonts w:ascii="Arial" w:hAnsi="Arial" w:cs="Arial"/>
          <w:color w:val="555555"/>
          <w:sz w:val="20"/>
          <w:szCs w:val="20"/>
        </w:rPr>
        <w:br/>
      </w:r>
      <w:r w:rsidRPr="00AA4B70">
        <w:rPr>
          <w:rFonts w:ascii="Arial" w:hAnsi="Arial" w:cs="Arial"/>
          <w:color w:val="555555"/>
          <w:sz w:val="20"/>
          <w:szCs w:val="20"/>
          <w:shd w:val="clear" w:color="auto" w:fill="FFFFFF"/>
        </w:rPr>
        <w:t>açıklamaktır</w:t>
      </w:r>
      <w:r w:rsidRPr="00AA4B70">
        <w:rPr>
          <w:rFonts w:ascii="Arial" w:hAnsi="Arial" w:cs="Arial"/>
          <w:color w:val="000000" w:themeColor="text1"/>
          <w:spacing w:val="8"/>
          <w:sz w:val="20"/>
          <w:szCs w:val="20"/>
        </w:rPr>
        <w:t>.</w:t>
      </w:r>
    </w:p>
    <w:p w:rsidR="00875F29" w:rsidRPr="00875F29" w:rsidRDefault="00875F29" w:rsidP="00875F29">
      <w:pPr>
        <w:pStyle w:val="Stil1"/>
      </w:pPr>
      <w:bookmarkStart w:id="2" w:name="_Toc200751599"/>
      <w:r w:rsidRPr="00875F29">
        <w:t>KAPSAM</w:t>
      </w:r>
      <w:bookmarkEnd w:id="2"/>
    </w:p>
    <w:p w:rsidR="00875F29" w:rsidRPr="00875F29" w:rsidRDefault="00875F29" w:rsidP="00875F29">
      <w:pPr>
        <w:pStyle w:val="NormalWeb"/>
        <w:shd w:val="clear" w:color="auto" w:fill="FFFFFF"/>
        <w:spacing w:before="120" w:beforeAutospacing="0" w:after="120" w:afterAutospacing="0" w:line="360" w:lineRule="auto"/>
        <w:jc w:val="both"/>
        <w:rPr>
          <w:rFonts w:ascii="Arial" w:hAnsi="Arial" w:cs="Arial"/>
          <w:color w:val="000000" w:themeColor="text1"/>
          <w:spacing w:val="8"/>
          <w:sz w:val="20"/>
        </w:rPr>
      </w:pPr>
      <w:r w:rsidRPr="00875F29">
        <w:rPr>
          <w:rFonts w:ascii="Arial" w:hAnsi="Arial" w:cs="Arial"/>
          <w:color w:val="000000" w:themeColor="text1"/>
          <w:spacing w:val="8"/>
          <w:sz w:val="20"/>
        </w:rPr>
        <w:t>Bu prosedür deney ve test süreci içerisinde uygulanan numune kabulü, numune işlenmesi, deney aşamaları, deney sonuçları, deneylerin raporları vb. konularda laboratuvarca yürütülen iş ve işlemleri kapsar.</w:t>
      </w:r>
    </w:p>
    <w:p w:rsidR="00875F29" w:rsidRPr="00875F29" w:rsidRDefault="00875F29" w:rsidP="00875F29">
      <w:pPr>
        <w:pStyle w:val="Stil1"/>
      </w:pPr>
      <w:bookmarkStart w:id="3" w:name="_Toc200751600"/>
      <w:r w:rsidRPr="00875F29">
        <w:rPr>
          <w:rStyle w:val="Gl"/>
          <w:b/>
          <w:bCs/>
        </w:rPr>
        <w:t>SORUMLULAR</w:t>
      </w:r>
      <w:bookmarkEnd w:id="3"/>
    </w:p>
    <w:p w:rsidR="00875F29" w:rsidRPr="00875F29" w:rsidRDefault="00875F29" w:rsidP="00875F29">
      <w:pPr>
        <w:pStyle w:val="NormalWeb"/>
        <w:shd w:val="clear" w:color="auto" w:fill="FFFFFF"/>
        <w:spacing w:before="120" w:beforeAutospacing="0" w:after="120" w:afterAutospacing="0" w:line="360" w:lineRule="auto"/>
        <w:jc w:val="both"/>
        <w:rPr>
          <w:rFonts w:ascii="Arial" w:hAnsi="Arial" w:cs="Arial"/>
          <w:color w:val="000000" w:themeColor="text1"/>
          <w:spacing w:val="8"/>
          <w:sz w:val="20"/>
        </w:rPr>
      </w:pPr>
      <w:r w:rsidRPr="00875F29">
        <w:rPr>
          <w:rFonts w:ascii="Arial" w:hAnsi="Arial" w:cs="Arial"/>
          <w:color w:val="000000" w:themeColor="text1"/>
          <w:spacing w:val="8"/>
          <w:sz w:val="20"/>
        </w:rPr>
        <w:t>Bu prosedürü</w:t>
      </w:r>
      <w:r w:rsidR="0004443B">
        <w:rPr>
          <w:rFonts w:ascii="Arial" w:hAnsi="Arial" w:cs="Arial"/>
          <w:color w:val="000000" w:themeColor="text1"/>
          <w:spacing w:val="8"/>
          <w:sz w:val="20"/>
        </w:rPr>
        <w:t>n uygulanmasından Kalite Yöneticisi</w:t>
      </w:r>
      <w:r w:rsidRPr="00875F29">
        <w:rPr>
          <w:rFonts w:ascii="Arial" w:hAnsi="Arial" w:cs="Arial"/>
          <w:color w:val="000000" w:themeColor="text1"/>
          <w:spacing w:val="8"/>
          <w:sz w:val="20"/>
        </w:rPr>
        <w:t xml:space="preserve"> ve Genel Müdür sorumludur.</w:t>
      </w:r>
    </w:p>
    <w:p w:rsidR="00875F29" w:rsidRPr="00875F29" w:rsidRDefault="00875F29" w:rsidP="00875F29">
      <w:pPr>
        <w:pStyle w:val="Stil1"/>
        <w:rPr>
          <w:rStyle w:val="Gl"/>
          <w:spacing w:val="8"/>
        </w:rPr>
      </w:pPr>
      <w:bookmarkStart w:id="4" w:name="_Toc200751601"/>
      <w:r w:rsidRPr="00875F29">
        <w:rPr>
          <w:rStyle w:val="Gl"/>
          <w:b/>
          <w:bCs/>
        </w:rPr>
        <w:t>UYGULAMA</w:t>
      </w:r>
      <w:bookmarkEnd w:id="4"/>
    </w:p>
    <w:p w:rsidR="00875F29" w:rsidRPr="00875F29" w:rsidRDefault="00875F29" w:rsidP="00875F29">
      <w:pPr>
        <w:pStyle w:val="NormalWeb"/>
        <w:shd w:val="clear" w:color="auto" w:fill="FFFFFF"/>
        <w:spacing w:before="120" w:beforeAutospacing="0" w:after="120" w:afterAutospacing="0" w:line="360" w:lineRule="auto"/>
        <w:jc w:val="both"/>
        <w:rPr>
          <w:rStyle w:val="Gl"/>
          <w:rFonts w:ascii="Arial" w:hAnsi="Arial" w:cs="Arial"/>
          <w:color w:val="000000" w:themeColor="text1"/>
          <w:spacing w:val="8"/>
          <w:sz w:val="20"/>
        </w:rPr>
      </w:pPr>
      <w:r w:rsidRPr="00875F29">
        <w:rPr>
          <w:rStyle w:val="Gl"/>
          <w:rFonts w:ascii="Arial" w:hAnsi="Arial" w:cs="Arial"/>
          <w:color w:val="000000" w:themeColor="text1"/>
          <w:spacing w:val="8"/>
          <w:sz w:val="20"/>
        </w:rPr>
        <w:t>4.1 Şikayet Başvurularının Alınması, Geçerli Kılınması ve Sonuçlandırılması</w:t>
      </w:r>
    </w:p>
    <w:p w:rsidR="00883256"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Vera Kalitenin uygulamaları ile ilgili müşteri ve/veya ilgili taraflardan gelen şikâyetler, web sitemizde ulaşıla</w:t>
      </w:r>
      <w:r w:rsidR="0004443B">
        <w:rPr>
          <w:rFonts w:ascii="Arial" w:hAnsi="Arial" w:cs="Arial"/>
          <w:color w:val="555555"/>
          <w:sz w:val="20"/>
        </w:rPr>
        <w:t>bilen İtiraz ve Şikayet Bildirim Formu</w:t>
      </w:r>
      <w:r w:rsidRPr="00875F29">
        <w:rPr>
          <w:rFonts w:ascii="Arial" w:hAnsi="Arial" w:cs="Arial"/>
          <w:color w:val="555555"/>
          <w:sz w:val="20"/>
        </w:rPr>
        <w:t xml:space="preserve">nun doldurulup tarafımıza </w:t>
      </w:r>
      <w:r w:rsidR="00E235C1">
        <w:rPr>
          <w:rFonts w:ascii="Arial" w:hAnsi="Arial" w:cs="Arial"/>
          <w:color w:val="555555"/>
          <w:sz w:val="20"/>
        </w:rPr>
        <w:t>ulaştırılması ile Kalite Yöneticisi</w:t>
      </w:r>
      <w:r w:rsidRPr="00875F29">
        <w:rPr>
          <w:rFonts w:ascii="Arial" w:hAnsi="Arial" w:cs="Arial"/>
          <w:color w:val="555555"/>
          <w:sz w:val="20"/>
        </w:rPr>
        <w:t xml:space="preserve"> tarafından kayıt altına alınır. </w:t>
      </w:r>
      <w:r w:rsidR="00883256" w:rsidRPr="00883256">
        <w:rPr>
          <w:rFonts w:ascii="Arial" w:hAnsi="Arial" w:cs="Arial"/>
          <w:color w:val="555555"/>
          <w:sz w:val="20"/>
        </w:rPr>
        <w:t xml:space="preserve">Sözlü olarak iletilen şikâyetler Kalite Yönetim Temsilcisi veya şikâyetin bildirildiği kişi tarafından, İtiraz ve Şikayet </w:t>
      </w:r>
      <w:r w:rsidR="0004443B">
        <w:rPr>
          <w:rFonts w:ascii="Arial" w:hAnsi="Arial" w:cs="Arial"/>
          <w:color w:val="555555"/>
          <w:sz w:val="20"/>
        </w:rPr>
        <w:t xml:space="preserve">Bildirim </w:t>
      </w:r>
      <w:r w:rsidR="00883256" w:rsidRPr="00883256">
        <w:rPr>
          <w:rFonts w:ascii="Arial" w:hAnsi="Arial" w:cs="Arial"/>
          <w:color w:val="555555"/>
          <w:sz w:val="20"/>
        </w:rPr>
        <w:t>Formu kullanılarak yazılı hale getirilir.</w:t>
      </w:r>
    </w:p>
    <w:p w:rsidR="00875F29"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 xml:space="preserve">Herhangi şikayet alındığında kalite yöneticisi şikayetin Vera Kalite tarafından gerçekleştirilen </w:t>
      </w:r>
      <w:r w:rsidR="00020253">
        <w:rPr>
          <w:rFonts w:ascii="Arial" w:hAnsi="Arial" w:cs="Arial"/>
          <w:color w:val="555555"/>
          <w:sz w:val="20"/>
        </w:rPr>
        <w:t>deney ve test</w:t>
      </w:r>
      <w:r w:rsidRPr="00875F29">
        <w:rPr>
          <w:rFonts w:ascii="Arial" w:hAnsi="Arial" w:cs="Arial"/>
          <w:color w:val="555555"/>
          <w:sz w:val="20"/>
        </w:rPr>
        <w:t xml:space="preserve"> faaliyetlerden kaynaklanıp kaynaklanmadığını teyit eder. </w:t>
      </w:r>
    </w:p>
    <w:p w:rsidR="00875F29" w:rsidRPr="00875F29" w:rsidRDefault="00E235C1" w:rsidP="00875F29">
      <w:pPr>
        <w:pStyle w:val="NormalWeb"/>
        <w:shd w:val="clear" w:color="auto" w:fill="FFFFFF"/>
        <w:spacing w:before="120" w:beforeAutospacing="0" w:after="120" w:afterAutospacing="0" w:line="360" w:lineRule="auto"/>
        <w:jc w:val="both"/>
        <w:rPr>
          <w:rFonts w:ascii="Arial" w:hAnsi="Arial" w:cs="Arial"/>
          <w:color w:val="555555"/>
          <w:sz w:val="20"/>
        </w:rPr>
      </w:pPr>
      <w:r>
        <w:rPr>
          <w:rFonts w:ascii="Arial" w:hAnsi="Arial" w:cs="Arial"/>
          <w:color w:val="555555"/>
          <w:sz w:val="20"/>
        </w:rPr>
        <w:t>Kalite Yöneticisi</w:t>
      </w:r>
      <w:r w:rsidR="00875F29" w:rsidRPr="00875F29">
        <w:rPr>
          <w:rFonts w:ascii="Arial" w:hAnsi="Arial" w:cs="Arial"/>
          <w:color w:val="555555"/>
          <w:sz w:val="20"/>
        </w:rPr>
        <w:t xml:space="preserve"> tarafından doldurulan İtiraz ve Şikayet Bildirim Forumu’na kayıt numarası verir ve İtiraz ve Şikayet Takip formuna şikâyet sahibine, İtiraz ve Şikâyet Bildirim Formunda tanımlanan iletişim </w:t>
      </w:r>
      <w:r w:rsidR="00020253" w:rsidRPr="00875F29">
        <w:rPr>
          <w:rFonts w:ascii="Arial" w:hAnsi="Arial" w:cs="Arial"/>
          <w:color w:val="555555"/>
          <w:sz w:val="20"/>
        </w:rPr>
        <w:t xml:space="preserve">kaydeder. Şikâyetin alındığına dair bilgiyi (tarih ve kayıt numarası belirtilerek) </w:t>
      </w:r>
      <w:r w:rsidR="00875F29" w:rsidRPr="00875F29">
        <w:rPr>
          <w:rFonts w:ascii="Arial" w:hAnsi="Arial" w:cs="Arial"/>
          <w:color w:val="555555"/>
          <w:sz w:val="20"/>
        </w:rPr>
        <w:t>bilgilerinden mail yolu veya SMS ile itiraz</w:t>
      </w:r>
      <w:r w:rsidR="0004443B">
        <w:rPr>
          <w:rFonts w:ascii="Arial" w:hAnsi="Arial" w:cs="Arial"/>
          <w:color w:val="555555"/>
          <w:sz w:val="20"/>
        </w:rPr>
        <w:t>dan sonr</w:t>
      </w:r>
      <w:r>
        <w:rPr>
          <w:rFonts w:ascii="Arial" w:hAnsi="Arial" w:cs="Arial"/>
          <w:color w:val="555555"/>
          <w:sz w:val="20"/>
        </w:rPr>
        <w:t>aki</w:t>
      </w:r>
      <w:r w:rsidR="00875F29" w:rsidRPr="00875F29">
        <w:rPr>
          <w:rFonts w:ascii="Arial" w:hAnsi="Arial" w:cs="Arial"/>
          <w:color w:val="555555"/>
          <w:sz w:val="20"/>
        </w:rPr>
        <w:t xml:space="preserve"> 2 iş günü içerisinde bildirilir, İtiraz ve Şikayet Takip Formuna bildirimi işler.</w:t>
      </w:r>
    </w:p>
    <w:p w:rsidR="00174B6F" w:rsidRDefault="00E235C1" w:rsidP="00020253">
      <w:pPr>
        <w:pStyle w:val="NormalWeb"/>
        <w:shd w:val="clear" w:color="auto" w:fill="FFFFFF"/>
        <w:spacing w:before="120" w:beforeAutospacing="0" w:after="120" w:afterAutospacing="0" w:line="360" w:lineRule="auto"/>
        <w:jc w:val="both"/>
        <w:rPr>
          <w:rFonts w:ascii="Arial" w:hAnsi="Arial" w:cs="Arial"/>
          <w:color w:val="555555"/>
          <w:sz w:val="20"/>
        </w:rPr>
      </w:pPr>
      <w:r>
        <w:rPr>
          <w:rFonts w:ascii="Arial" w:hAnsi="Arial" w:cs="Arial"/>
          <w:color w:val="555555"/>
          <w:sz w:val="20"/>
        </w:rPr>
        <w:t>Kalite Yöneticisi</w:t>
      </w:r>
      <w:r w:rsidR="00875F29" w:rsidRPr="00875F29">
        <w:rPr>
          <w:rFonts w:ascii="Arial" w:hAnsi="Arial" w:cs="Arial"/>
          <w:color w:val="555555"/>
          <w:sz w:val="20"/>
        </w:rPr>
        <w:t xml:space="preserve">, şikâyetin geçerli kılınması için </w:t>
      </w:r>
      <w:r w:rsidR="00020253">
        <w:rPr>
          <w:rFonts w:ascii="Arial" w:hAnsi="Arial" w:cs="Arial"/>
          <w:color w:val="555555"/>
          <w:sz w:val="20"/>
        </w:rPr>
        <w:t>Teknik Müdür’e şikâyeti iletir. Teknik Müdür</w:t>
      </w:r>
      <w:r w:rsidR="00875F29" w:rsidRPr="00875F29">
        <w:rPr>
          <w:rFonts w:ascii="Arial" w:hAnsi="Arial" w:cs="Arial"/>
          <w:color w:val="555555"/>
          <w:sz w:val="20"/>
        </w:rPr>
        <w:t xml:space="preserve"> şikâyeti, itiraz ve şikâyete konu olan </w:t>
      </w:r>
      <w:r w:rsidR="00024A06">
        <w:rPr>
          <w:rFonts w:ascii="Arial" w:hAnsi="Arial" w:cs="Arial"/>
          <w:color w:val="555555"/>
          <w:sz w:val="20"/>
        </w:rPr>
        <w:t xml:space="preserve">müşterinin </w:t>
      </w:r>
      <w:r w:rsidR="00875F29" w:rsidRPr="00875F29">
        <w:rPr>
          <w:rFonts w:ascii="Arial" w:hAnsi="Arial" w:cs="Arial"/>
          <w:color w:val="555555"/>
          <w:sz w:val="20"/>
        </w:rPr>
        <w:t>değerlendirmesini yapmayan kişiler tarafından hangi birim ile ilgili ise karşı tarafla da görüşerek çözüme ulaştırmaya çalışır. Çözüme ulaşılmadığı takdirde şikâyet Genel Müdüre sunulur</w:t>
      </w:r>
      <w:r w:rsidR="00883256">
        <w:rPr>
          <w:rFonts w:ascii="Arial" w:hAnsi="Arial" w:cs="Arial"/>
          <w:color w:val="555555"/>
          <w:sz w:val="20"/>
        </w:rPr>
        <w:t xml:space="preserve"> </w:t>
      </w:r>
      <w:r w:rsidR="00883256" w:rsidRPr="00883256">
        <w:rPr>
          <w:rFonts w:ascii="Arial" w:hAnsi="Arial" w:cs="Arial"/>
          <w:color w:val="555555"/>
          <w:sz w:val="20"/>
        </w:rPr>
        <w:t xml:space="preserve">ve Genel Müdür tarafından itiraz ve </w:t>
      </w:r>
      <w:r w:rsidR="00883256">
        <w:rPr>
          <w:rFonts w:ascii="Arial" w:hAnsi="Arial" w:cs="Arial"/>
          <w:color w:val="555555"/>
          <w:sz w:val="20"/>
        </w:rPr>
        <w:t xml:space="preserve">şikayet komisyonu oluşturulur. </w:t>
      </w:r>
      <w:r w:rsidR="00875F29" w:rsidRPr="00875F29">
        <w:rPr>
          <w:rFonts w:ascii="Arial" w:hAnsi="Arial" w:cs="Arial"/>
          <w:color w:val="555555"/>
          <w:sz w:val="20"/>
        </w:rPr>
        <w:t xml:space="preserve">İtiraz ve Şikayet Komitesi itiraza sebep olan konuda görev almamış Vera Kalite çalışanlarından oluşturulur.  </w:t>
      </w:r>
      <w:r w:rsidR="00883256" w:rsidRPr="00883256">
        <w:rPr>
          <w:rFonts w:ascii="Arial" w:hAnsi="Arial" w:cs="Arial"/>
          <w:color w:val="555555"/>
          <w:sz w:val="20"/>
        </w:rPr>
        <w:t>Komite, konuyu inceleyerek ilgili tavsiye kararını Vera Kalite Genel Müdürüne yazılı olarak iletir. Bu süreç 15 iş günü içinde gerçekleştirilir</w:t>
      </w:r>
      <w:r w:rsidR="00875F29" w:rsidRPr="00875F29">
        <w:rPr>
          <w:rFonts w:ascii="Arial" w:hAnsi="Arial" w:cs="Arial"/>
          <w:color w:val="555555"/>
          <w:sz w:val="20"/>
        </w:rPr>
        <w:t>.</w:t>
      </w:r>
    </w:p>
    <w:p w:rsidR="00875F29" w:rsidRPr="00875F29" w:rsidRDefault="00875F29" w:rsidP="00020253">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 xml:space="preserve">İtiraz ve Şikâyet Komitesinin verdiği kararlar tavsiye niteliğindedir. Komitenin </w:t>
      </w:r>
      <w:r w:rsidR="000F65FB">
        <w:rPr>
          <w:rFonts w:ascii="Arial" w:hAnsi="Arial" w:cs="Arial"/>
          <w:color w:val="555555"/>
          <w:sz w:val="20"/>
        </w:rPr>
        <w:t>vereceği tavsiye sonucunda deney/test</w:t>
      </w:r>
      <w:r w:rsidRPr="00875F29">
        <w:rPr>
          <w:rFonts w:ascii="Arial" w:hAnsi="Arial" w:cs="Arial"/>
          <w:color w:val="555555"/>
          <w:sz w:val="20"/>
        </w:rPr>
        <w:t xml:space="preserve"> iptali söz konusu ise nihai kararın verilmesi amacı ile </w:t>
      </w:r>
      <w:r w:rsidR="00883256">
        <w:rPr>
          <w:rFonts w:ascii="Arial" w:hAnsi="Arial" w:cs="Arial"/>
          <w:color w:val="555555"/>
          <w:sz w:val="20"/>
        </w:rPr>
        <w:t xml:space="preserve">Teknik  Müdüre </w:t>
      </w:r>
      <w:r w:rsidRPr="00875F29">
        <w:rPr>
          <w:rFonts w:ascii="Arial" w:hAnsi="Arial" w:cs="Arial"/>
          <w:color w:val="555555"/>
          <w:sz w:val="20"/>
        </w:rPr>
        <w:t xml:space="preserve">tavsiye karar iletilir. Kararlar, karar alındıktan sonra en geç </w:t>
      </w:r>
      <w:r w:rsidR="005D0B90">
        <w:rPr>
          <w:rFonts w:ascii="Arial" w:hAnsi="Arial" w:cs="Arial"/>
          <w:color w:val="555555"/>
          <w:sz w:val="20"/>
        </w:rPr>
        <w:t>15 Gün içerisinde Kalite Yöneticisi</w:t>
      </w:r>
      <w:r w:rsidRPr="00875F29">
        <w:rPr>
          <w:rFonts w:ascii="Arial" w:hAnsi="Arial" w:cs="Arial"/>
          <w:color w:val="555555"/>
          <w:sz w:val="20"/>
        </w:rPr>
        <w:t xml:space="preserve"> ve </w:t>
      </w:r>
      <w:r w:rsidR="00020253">
        <w:rPr>
          <w:rFonts w:ascii="Arial" w:hAnsi="Arial" w:cs="Arial"/>
          <w:color w:val="555555"/>
          <w:sz w:val="20"/>
        </w:rPr>
        <w:t xml:space="preserve">Teknik Müdür tarafından uygulanır. </w:t>
      </w:r>
      <w:r w:rsidRPr="00875F29">
        <w:rPr>
          <w:rFonts w:ascii="Arial" w:hAnsi="Arial" w:cs="Arial"/>
          <w:color w:val="555555"/>
          <w:sz w:val="20"/>
        </w:rPr>
        <w:t>Karar sonucu düzeltici veya önleyici faaliyet ihtiyacı doğmuşsa, Düzeltici ve Önleyici Faaliyet Prosedürü’ ne göre düzeltici ve önleyici faaliyet başlatılır.</w:t>
      </w:r>
    </w:p>
    <w:p w:rsidR="00883256"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Şikayetin alınması, değerlendirilmesi ve karara bağlanması aşamalarında şikayet edene h</w:t>
      </w:r>
      <w:r w:rsidR="00883256">
        <w:rPr>
          <w:rFonts w:ascii="Arial" w:hAnsi="Arial" w:cs="Arial"/>
          <w:color w:val="555555"/>
          <w:sz w:val="20"/>
        </w:rPr>
        <w:t xml:space="preserve">erhangi ayrımcılık uygulanmaz. </w:t>
      </w:r>
      <w:r w:rsidRPr="00875F29">
        <w:rPr>
          <w:rFonts w:ascii="Arial" w:hAnsi="Arial" w:cs="Arial"/>
          <w:color w:val="555555"/>
          <w:sz w:val="20"/>
        </w:rPr>
        <w:t>Şikâyete yönelik başlatılan çalışmalar tamamlandıktan sonra Kalite Yönetim Temsilcisi, şikâyet sahibini yazılı olarak bilgilendirir.</w:t>
      </w:r>
      <w:r w:rsidR="00883256">
        <w:rPr>
          <w:rFonts w:ascii="Arial" w:hAnsi="Arial" w:cs="Arial"/>
          <w:color w:val="555555"/>
          <w:sz w:val="20"/>
        </w:rPr>
        <w:t xml:space="preserve"> </w:t>
      </w:r>
    </w:p>
    <w:p w:rsidR="00875F29"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Şikâyet sahibinin, belirlenen çözüm yollarını kabul etmediği veya ihtilaf hallerinde T.C. Sakarya mahkemeleri yetkilidir.</w:t>
      </w:r>
      <w:r w:rsidRPr="00875F29">
        <w:rPr>
          <w:rFonts w:ascii="Arial" w:hAnsi="Arial" w:cs="Arial"/>
          <w:color w:val="555555"/>
          <w:sz w:val="20"/>
        </w:rPr>
        <w:br/>
        <w:t>Vera Kalite, şikâyeti geçerli kılmak için gereken tüm bilgilerin toplanmasından, d</w:t>
      </w:r>
      <w:r w:rsidR="00883256">
        <w:rPr>
          <w:rFonts w:ascii="Arial" w:hAnsi="Arial" w:cs="Arial"/>
          <w:color w:val="555555"/>
          <w:sz w:val="20"/>
        </w:rPr>
        <w:t>oğrulanmasından,</w:t>
      </w:r>
      <w:r w:rsidRPr="00875F29">
        <w:rPr>
          <w:rFonts w:ascii="Arial" w:hAnsi="Arial" w:cs="Arial"/>
          <w:color w:val="555555"/>
          <w:sz w:val="20"/>
        </w:rPr>
        <w:t xml:space="preserve"> gizliliğinden</w:t>
      </w:r>
      <w:r w:rsidR="00883256">
        <w:rPr>
          <w:rFonts w:ascii="Arial" w:hAnsi="Arial" w:cs="Arial"/>
          <w:color w:val="555555"/>
          <w:sz w:val="20"/>
        </w:rPr>
        <w:t xml:space="preserve"> ve alınan tüm kararlardan</w:t>
      </w:r>
      <w:r w:rsidRPr="00875F29">
        <w:rPr>
          <w:rFonts w:ascii="Arial" w:hAnsi="Arial" w:cs="Arial"/>
          <w:color w:val="555555"/>
          <w:sz w:val="20"/>
        </w:rPr>
        <w:t xml:space="preserve"> sorumludur.</w:t>
      </w:r>
    </w:p>
    <w:p w:rsidR="00875F29" w:rsidRPr="00875F29"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Doldurulan İtiraz ve Şikâyet Bildirim Formu ile İtiraz ve Şikâyet Takip Formu Kalite Yönetim Temsilcisi tarafından muhafaza edilir.</w:t>
      </w:r>
    </w:p>
    <w:p w:rsidR="00875F29" w:rsidRPr="00875F29" w:rsidRDefault="00875F29" w:rsidP="00875F29">
      <w:pPr>
        <w:pStyle w:val="Stil2"/>
        <w:numPr>
          <w:ilvl w:val="0"/>
          <w:numId w:val="0"/>
        </w:numPr>
        <w:ind w:left="360" w:hanging="360"/>
        <w:rPr>
          <w:rStyle w:val="Gl"/>
          <w:rFonts w:cs="Arial"/>
          <w:spacing w:val="8"/>
        </w:rPr>
      </w:pPr>
      <w:r>
        <w:rPr>
          <w:rStyle w:val="Gl"/>
          <w:rFonts w:cs="Arial"/>
          <w:spacing w:val="8"/>
        </w:rPr>
        <w:t xml:space="preserve">4.2 </w:t>
      </w:r>
      <w:r w:rsidRPr="00875F29">
        <w:t>İtiraz Başvurularının Alınması, Geçerli Kılınması ve Sonuçlandırılması</w:t>
      </w:r>
    </w:p>
    <w:p w:rsidR="00875F29"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Vera Kalitenin uygulamaları ile ilgili müşteri ve/veya ilgili taraflardan gelen itirazlar, web sitemizde ulaşıma açılmış olan İtiraz ve Şikayet Bildirim Formu’ nun doldurulup tarafımıza ulaştırılması ile Kalite Yönetim Temsilcisi tarafından kayıt altına alınır.</w:t>
      </w:r>
    </w:p>
    <w:p w:rsidR="00875F29" w:rsidRPr="00875F29" w:rsidRDefault="00020253" w:rsidP="00875F29">
      <w:pPr>
        <w:pStyle w:val="NormalWeb"/>
        <w:shd w:val="clear" w:color="auto" w:fill="FFFFFF"/>
        <w:spacing w:before="120" w:beforeAutospacing="0" w:after="120" w:afterAutospacing="0" w:line="360" w:lineRule="auto"/>
        <w:jc w:val="both"/>
        <w:rPr>
          <w:rFonts w:ascii="Arial" w:hAnsi="Arial" w:cs="Arial"/>
          <w:color w:val="555555"/>
          <w:sz w:val="20"/>
        </w:rPr>
      </w:pPr>
      <w:r>
        <w:rPr>
          <w:rFonts w:ascii="Arial" w:hAnsi="Arial" w:cs="Arial"/>
          <w:color w:val="555555"/>
          <w:sz w:val="20"/>
        </w:rPr>
        <w:t>Deney ve t</w:t>
      </w:r>
      <w:r w:rsidR="00875F29" w:rsidRPr="00875F29">
        <w:rPr>
          <w:rFonts w:ascii="Arial" w:hAnsi="Arial" w:cs="Arial"/>
          <w:color w:val="555555"/>
          <w:sz w:val="20"/>
        </w:rPr>
        <w:t>e</w:t>
      </w:r>
      <w:r>
        <w:rPr>
          <w:rFonts w:ascii="Arial" w:hAnsi="Arial" w:cs="Arial"/>
          <w:color w:val="555555"/>
          <w:sz w:val="20"/>
        </w:rPr>
        <w:t>st</w:t>
      </w:r>
      <w:r w:rsidR="00875F29" w:rsidRPr="00875F29">
        <w:rPr>
          <w:rFonts w:ascii="Arial" w:hAnsi="Arial" w:cs="Arial"/>
          <w:color w:val="555555"/>
          <w:sz w:val="20"/>
        </w:rPr>
        <w:t xml:space="preserve"> sonucuna gelen itirazlar, </w:t>
      </w:r>
      <w:r>
        <w:rPr>
          <w:rFonts w:ascii="Arial" w:hAnsi="Arial" w:cs="Arial"/>
          <w:color w:val="555555"/>
          <w:sz w:val="20"/>
        </w:rPr>
        <w:t>deney</w:t>
      </w:r>
      <w:r w:rsidR="00875F29" w:rsidRPr="00875F29">
        <w:rPr>
          <w:rFonts w:ascii="Arial" w:hAnsi="Arial" w:cs="Arial"/>
          <w:color w:val="555555"/>
          <w:sz w:val="20"/>
        </w:rPr>
        <w:t xml:space="preserve"> sonucu açıklandıktan 15 gün içerisinde Vera Kaliteye ulaşmalıdır.</w:t>
      </w:r>
      <w:r w:rsidR="00875F29" w:rsidRPr="00875F29">
        <w:rPr>
          <w:rFonts w:ascii="Arial" w:hAnsi="Arial" w:cs="Arial"/>
          <w:color w:val="555555"/>
          <w:sz w:val="20"/>
        </w:rPr>
        <w:br/>
        <w:t>Sözlü olarak iletilen itirazlar Kalite Yönetim Temsilcisi veya itirazın bildirildiği kişi tarafından İtiraz ve Şikayet Bildirim Formu kullanılarak yazılı hale getirilir. Kalite Yönetim Temsilcisi, doldurulan İtiraz ve Şikayet Bildirim Formuna kayıt numarası verir ve İtiraz ve Şikâyet Takip Formuna kaydeder. İtirazın alındığına dair bilgiyi (tarih ve kayıt numarası belirtilerek) itiraz sahibine, İtiraz ve Şikayet Bildirim Formunda tanımlanan iletişim bilgilerinden mail yolu veya SMS ile 2 iş günü içerisinde bildirir ve İt</w:t>
      </w:r>
      <w:r w:rsidR="00875F29">
        <w:rPr>
          <w:rFonts w:ascii="Arial" w:hAnsi="Arial" w:cs="Arial"/>
          <w:color w:val="555555"/>
          <w:sz w:val="20"/>
        </w:rPr>
        <w:t>iraz ve Şikayet Bildirim Formu’</w:t>
      </w:r>
      <w:r w:rsidR="00875F29" w:rsidRPr="00875F29">
        <w:rPr>
          <w:rFonts w:ascii="Arial" w:hAnsi="Arial" w:cs="Arial"/>
          <w:color w:val="555555"/>
          <w:sz w:val="20"/>
        </w:rPr>
        <w:t>na işler.</w:t>
      </w:r>
    </w:p>
    <w:p w:rsidR="00875F29" w:rsidRPr="00875F29" w:rsidRDefault="00875F29" w:rsidP="00020253">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 xml:space="preserve">Kalite Yönetim Temsilcisi, itirazın geçerli kılınması için </w:t>
      </w:r>
      <w:r w:rsidR="00020253">
        <w:rPr>
          <w:rFonts w:ascii="Arial" w:hAnsi="Arial" w:cs="Arial"/>
          <w:color w:val="555555"/>
          <w:sz w:val="20"/>
        </w:rPr>
        <w:t>Teknik Müdür’e iletir. Teknik Müdür</w:t>
      </w:r>
      <w:r w:rsidRPr="00875F29">
        <w:rPr>
          <w:rFonts w:ascii="Arial" w:hAnsi="Arial" w:cs="Arial"/>
          <w:color w:val="555555"/>
          <w:sz w:val="20"/>
        </w:rPr>
        <w:t xml:space="preserve"> itiraz konusu </w:t>
      </w:r>
      <w:r w:rsidR="00020253">
        <w:rPr>
          <w:rFonts w:ascii="Arial" w:hAnsi="Arial" w:cs="Arial"/>
          <w:color w:val="555555"/>
          <w:sz w:val="20"/>
        </w:rPr>
        <w:t xml:space="preserve">deney ve test </w:t>
      </w:r>
      <w:r w:rsidRPr="00875F29">
        <w:rPr>
          <w:rFonts w:ascii="Arial" w:hAnsi="Arial" w:cs="Arial"/>
          <w:color w:val="555555"/>
          <w:sz w:val="20"/>
        </w:rPr>
        <w:t xml:space="preserve">sonucu olması halinde, itirazın yapıldığı tarih itibariyle 15 gün içerisinde sonuçlandırılmalıdır. </w:t>
      </w:r>
      <w:r w:rsidR="00316E2C">
        <w:rPr>
          <w:rFonts w:ascii="Arial" w:hAnsi="Arial" w:cs="Arial"/>
          <w:color w:val="555555"/>
          <w:sz w:val="20"/>
        </w:rPr>
        <w:t>Kalite Yöneticisi i</w:t>
      </w:r>
      <w:r w:rsidRPr="00875F29">
        <w:rPr>
          <w:rFonts w:ascii="Arial" w:hAnsi="Arial" w:cs="Arial"/>
          <w:color w:val="555555"/>
          <w:sz w:val="20"/>
        </w:rPr>
        <w:t xml:space="preserve">tiraz ve şikâyete konu olan </w:t>
      </w:r>
      <w:r w:rsidR="00020253">
        <w:rPr>
          <w:rFonts w:ascii="Arial" w:hAnsi="Arial" w:cs="Arial"/>
          <w:color w:val="555555"/>
          <w:sz w:val="20"/>
        </w:rPr>
        <w:t xml:space="preserve">deney ve test faaliyetini gerçekleştirmeyen çalışanlar </w:t>
      </w:r>
      <w:r w:rsidRPr="00875F29">
        <w:rPr>
          <w:rFonts w:ascii="Arial" w:hAnsi="Arial" w:cs="Arial"/>
          <w:color w:val="555555"/>
          <w:sz w:val="20"/>
        </w:rPr>
        <w:t xml:space="preserve">tarafından tekrar değerlendirilmesini ve nihai kararı almak için </w:t>
      </w:r>
      <w:r w:rsidR="00316E2C">
        <w:rPr>
          <w:rFonts w:ascii="Arial" w:hAnsi="Arial" w:cs="Arial"/>
          <w:color w:val="555555"/>
          <w:sz w:val="20"/>
        </w:rPr>
        <w:t>Teknik Müdüre</w:t>
      </w:r>
      <w:r w:rsidRPr="00875F29">
        <w:rPr>
          <w:rFonts w:ascii="Arial" w:hAnsi="Arial" w:cs="Arial"/>
          <w:color w:val="555555"/>
          <w:sz w:val="20"/>
        </w:rPr>
        <w:t xml:space="preserve"> kontrol ettirilmesini sağlar. İtiraz sonucu </w:t>
      </w:r>
      <w:r w:rsidR="00020253">
        <w:rPr>
          <w:rFonts w:ascii="Arial" w:hAnsi="Arial" w:cs="Arial"/>
          <w:color w:val="555555"/>
          <w:sz w:val="20"/>
        </w:rPr>
        <w:t>müşteriye</w:t>
      </w:r>
      <w:r w:rsidRPr="00875F29">
        <w:rPr>
          <w:rFonts w:ascii="Arial" w:hAnsi="Arial" w:cs="Arial"/>
          <w:color w:val="555555"/>
          <w:sz w:val="20"/>
        </w:rPr>
        <w:t xml:space="preserve"> </w:t>
      </w:r>
      <w:r w:rsidR="00020253">
        <w:rPr>
          <w:rFonts w:ascii="Arial" w:hAnsi="Arial" w:cs="Arial"/>
          <w:color w:val="555555"/>
          <w:sz w:val="20"/>
        </w:rPr>
        <w:t>Kalite Yöneticisi</w:t>
      </w:r>
      <w:r w:rsidRPr="00875F29">
        <w:rPr>
          <w:rFonts w:ascii="Arial" w:hAnsi="Arial" w:cs="Arial"/>
          <w:color w:val="555555"/>
          <w:sz w:val="20"/>
        </w:rPr>
        <w:t xml:space="preserve"> tarafından yazılı olarak bildirilir. İtiraz sahibinin itirazında ısrar etmesi halinde konu İtiraz ve Şikâyet Komitesi’ ne sunulur.</w:t>
      </w:r>
    </w:p>
    <w:p w:rsidR="00875F29" w:rsidRPr="00875F29" w:rsidRDefault="00875F29" w:rsidP="00875F29">
      <w:pPr>
        <w:pStyle w:val="NormalWeb"/>
        <w:shd w:val="clear" w:color="auto" w:fill="FFFFFF"/>
        <w:spacing w:before="120" w:beforeAutospacing="0" w:after="120" w:afterAutospacing="0" w:line="360" w:lineRule="auto"/>
        <w:jc w:val="both"/>
        <w:rPr>
          <w:rFonts w:ascii="Arial" w:hAnsi="Arial" w:cs="Arial"/>
          <w:color w:val="555555"/>
          <w:sz w:val="20"/>
        </w:rPr>
      </w:pPr>
      <w:r w:rsidRPr="00875F29">
        <w:rPr>
          <w:rFonts w:ascii="Arial" w:hAnsi="Arial" w:cs="Arial"/>
          <w:color w:val="555555"/>
          <w:sz w:val="20"/>
        </w:rPr>
        <w:t>Komite üyeleri itiraza sebep olan konuda görev almamış Vera Kalite çalışanlarından oluşturulur.</w:t>
      </w:r>
      <w:r w:rsidRPr="00875F29">
        <w:rPr>
          <w:rFonts w:ascii="Arial" w:hAnsi="Arial" w:cs="Arial"/>
          <w:color w:val="555555"/>
          <w:sz w:val="20"/>
        </w:rPr>
        <w:br/>
        <w:t xml:space="preserve">İtiraz ve Şikâyet Komitesinin verdiği kararlar tavsiye niteliğindedir. Komitenin vereceği tavsiye sonucunda </w:t>
      </w:r>
      <w:r w:rsidR="00020253">
        <w:rPr>
          <w:rFonts w:ascii="Arial" w:hAnsi="Arial" w:cs="Arial"/>
          <w:color w:val="555555"/>
          <w:sz w:val="20"/>
        </w:rPr>
        <w:t>deney/test</w:t>
      </w:r>
      <w:r w:rsidRPr="00875F29">
        <w:rPr>
          <w:rFonts w:ascii="Arial" w:hAnsi="Arial" w:cs="Arial"/>
          <w:color w:val="555555"/>
          <w:sz w:val="20"/>
        </w:rPr>
        <w:t xml:space="preserve"> iptali söz konusu ise nihai kararın verilmesi amacı ile </w:t>
      </w:r>
      <w:r w:rsidR="00316E2C">
        <w:rPr>
          <w:rFonts w:ascii="Arial" w:hAnsi="Arial" w:cs="Arial"/>
          <w:color w:val="555555"/>
          <w:sz w:val="20"/>
        </w:rPr>
        <w:t>Teknik Müdüre</w:t>
      </w:r>
      <w:r w:rsidRPr="00875F29">
        <w:rPr>
          <w:rFonts w:ascii="Arial" w:hAnsi="Arial" w:cs="Arial"/>
          <w:color w:val="555555"/>
          <w:sz w:val="20"/>
        </w:rPr>
        <w:t xml:space="preserve"> tavsiye karar iletilir. Karar, alındıktan sonra en geç 15 gün içerisinde Kalite Yönetim Temsilcisi ve </w:t>
      </w:r>
      <w:r w:rsidR="00020253">
        <w:rPr>
          <w:rFonts w:ascii="Arial" w:hAnsi="Arial" w:cs="Arial"/>
          <w:color w:val="555555"/>
          <w:sz w:val="20"/>
        </w:rPr>
        <w:t>Teknik Müdür</w:t>
      </w:r>
      <w:r w:rsidRPr="00875F29">
        <w:rPr>
          <w:rFonts w:ascii="Arial" w:hAnsi="Arial" w:cs="Arial"/>
          <w:color w:val="555555"/>
          <w:sz w:val="20"/>
        </w:rPr>
        <w:t xml:space="preserve"> tarafından uygulanır.</w:t>
      </w:r>
      <w:r w:rsidRPr="00875F29">
        <w:rPr>
          <w:rFonts w:ascii="Arial" w:hAnsi="Arial" w:cs="Arial"/>
          <w:color w:val="555555"/>
          <w:sz w:val="20"/>
        </w:rPr>
        <w:br/>
        <w:t>İtiraz sahibinin, belirlenen çözüm yollarını kabul etmediği veya ihtilaf hallerinde T.C. Sakarya mahkemeleri yetkilidir.</w:t>
      </w:r>
      <w:r w:rsidRPr="00875F29">
        <w:rPr>
          <w:rFonts w:ascii="Arial" w:hAnsi="Arial" w:cs="Arial"/>
          <w:color w:val="555555"/>
          <w:sz w:val="20"/>
        </w:rPr>
        <w:br/>
        <w:t>Karar sonucu düzeltici veya önleyici faaliyet ihtiyacı doğmuşsa, Düzeltici ve Önleyici Faaliyet Prosedürü’ ne göre düzeltici ve önleyici faaliyet başlatılır.</w:t>
      </w:r>
    </w:p>
    <w:p w:rsidR="00875F29" w:rsidRDefault="00875F29" w:rsidP="00316E2C">
      <w:pPr>
        <w:pStyle w:val="NormalWeb"/>
        <w:shd w:val="clear" w:color="auto" w:fill="FFFFFF"/>
        <w:spacing w:before="120" w:beforeAutospacing="0" w:after="120" w:afterAutospacing="0" w:line="360" w:lineRule="auto"/>
        <w:rPr>
          <w:rFonts w:ascii="Arial" w:hAnsi="Arial" w:cs="Arial"/>
          <w:color w:val="555555"/>
          <w:sz w:val="20"/>
        </w:rPr>
      </w:pPr>
      <w:r w:rsidRPr="00875F29">
        <w:rPr>
          <w:rFonts w:ascii="Arial" w:hAnsi="Arial" w:cs="Arial"/>
          <w:color w:val="555555"/>
          <w:sz w:val="20"/>
        </w:rPr>
        <w:t>İtirazın alınması, değerlendirilmesi ve karara bağlanması aşamalarında itiraz edene herhangi ayrımcılık uygulanmaz.</w:t>
      </w:r>
      <w:r w:rsidRPr="00875F29">
        <w:rPr>
          <w:rFonts w:ascii="Arial" w:hAnsi="Arial" w:cs="Arial"/>
          <w:color w:val="555555"/>
          <w:sz w:val="20"/>
        </w:rPr>
        <w:br/>
        <w:t>İtiraza yönelik başlatılan çalışmalar tamamlandıktan sonra Kalite Yönetim Temsilcisi, itiraz sahibini yazılı olarak bilgilendirir.</w:t>
      </w:r>
      <w:r w:rsidRPr="00875F29">
        <w:rPr>
          <w:rFonts w:ascii="Arial" w:hAnsi="Arial" w:cs="Arial"/>
          <w:color w:val="555555"/>
          <w:sz w:val="20"/>
        </w:rPr>
        <w:br/>
        <w:t>Vera Kalite itirazı geçerli kılmak için gereken tüm bilgilerin t</w:t>
      </w:r>
      <w:r w:rsidR="00316E2C">
        <w:rPr>
          <w:rFonts w:ascii="Arial" w:hAnsi="Arial" w:cs="Arial"/>
          <w:color w:val="555555"/>
          <w:sz w:val="20"/>
        </w:rPr>
        <w:t xml:space="preserve">oplanmasından, doğrulanmasından, </w:t>
      </w:r>
      <w:r w:rsidRPr="00875F29">
        <w:rPr>
          <w:rFonts w:ascii="Arial" w:hAnsi="Arial" w:cs="Arial"/>
          <w:color w:val="555555"/>
          <w:sz w:val="20"/>
        </w:rPr>
        <w:t>gizliliğinden</w:t>
      </w:r>
      <w:r w:rsidR="00316E2C">
        <w:rPr>
          <w:rFonts w:ascii="Arial" w:hAnsi="Arial" w:cs="Arial"/>
          <w:color w:val="555555"/>
          <w:sz w:val="20"/>
        </w:rPr>
        <w:t xml:space="preserve"> ve alınan tüm kararlardan </w:t>
      </w:r>
      <w:r w:rsidRPr="00875F29">
        <w:rPr>
          <w:rFonts w:ascii="Arial" w:hAnsi="Arial" w:cs="Arial"/>
          <w:color w:val="555555"/>
          <w:sz w:val="20"/>
        </w:rPr>
        <w:t>sorumludur.</w:t>
      </w:r>
      <w:r w:rsidRPr="00875F29">
        <w:rPr>
          <w:rFonts w:ascii="Arial" w:hAnsi="Arial" w:cs="Arial"/>
          <w:color w:val="555555"/>
          <w:sz w:val="20"/>
        </w:rPr>
        <w:br/>
        <w:t>Doldurulan İtiraz ve Şikayet Bildirim Formu ve İtiraz ve Şikâyet Takip formu Kalite Yönetim Temsilcisi tarafından muhafaza edilir.</w:t>
      </w:r>
    </w:p>
    <w:p w:rsidR="00F30689" w:rsidRDefault="00F30689" w:rsidP="00020253">
      <w:pPr>
        <w:pStyle w:val="NormalWeb"/>
        <w:shd w:val="clear" w:color="auto" w:fill="FFFFFF"/>
        <w:spacing w:before="120" w:beforeAutospacing="0" w:after="120" w:afterAutospacing="0" w:line="360" w:lineRule="auto"/>
        <w:jc w:val="both"/>
        <w:rPr>
          <w:rFonts w:ascii="Arial" w:hAnsi="Arial" w:cs="Arial"/>
          <w:b/>
          <w:color w:val="555555"/>
          <w:sz w:val="20"/>
        </w:rPr>
      </w:pPr>
      <w:r w:rsidRPr="00F30689">
        <w:rPr>
          <w:rFonts w:ascii="Arial" w:hAnsi="Arial" w:cs="Arial"/>
          <w:b/>
          <w:color w:val="555555"/>
          <w:sz w:val="20"/>
        </w:rPr>
        <w:t>4.3 Memnuniyetin Değerlendirilmesi</w:t>
      </w:r>
    </w:p>
    <w:p w:rsidR="00F30689" w:rsidRDefault="00F30689" w:rsidP="00F30689">
      <w:pPr>
        <w:pStyle w:val="NormalWeb"/>
        <w:shd w:val="clear" w:color="auto" w:fill="FFFFFF"/>
        <w:spacing w:before="120" w:beforeAutospacing="0" w:after="120" w:afterAutospacing="0" w:line="360" w:lineRule="auto"/>
        <w:jc w:val="both"/>
        <w:rPr>
          <w:rFonts w:ascii="Arial" w:hAnsi="Arial" w:cs="Arial"/>
          <w:color w:val="555555"/>
          <w:sz w:val="20"/>
        </w:rPr>
      </w:pPr>
      <w:r w:rsidRPr="00F30689">
        <w:rPr>
          <w:rFonts w:ascii="Arial" w:hAnsi="Arial" w:cs="Arial"/>
          <w:color w:val="555555"/>
          <w:sz w:val="20"/>
        </w:rPr>
        <w:t>Verilen hizmetin tamamlanması sonrası veya hizmetin devamı boyunca yıllık periyot</w:t>
      </w:r>
      <w:r w:rsidR="003401F4">
        <w:rPr>
          <w:rFonts w:ascii="Arial" w:hAnsi="Arial" w:cs="Arial"/>
          <w:color w:val="555555"/>
          <w:sz w:val="20"/>
        </w:rPr>
        <w:t>larda “Müşteri Memnuniyet Anket</w:t>
      </w:r>
      <w:r w:rsidRPr="00F30689">
        <w:rPr>
          <w:rFonts w:ascii="Arial" w:hAnsi="Arial" w:cs="Arial"/>
          <w:color w:val="555555"/>
          <w:sz w:val="20"/>
        </w:rPr>
        <w:t xml:space="preserve"> Formu” ile hizme</w:t>
      </w:r>
      <w:r>
        <w:rPr>
          <w:rFonts w:ascii="Arial" w:hAnsi="Arial" w:cs="Arial"/>
          <w:color w:val="555555"/>
          <w:sz w:val="20"/>
        </w:rPr>
        <w:t>t kalitesinin kontrolü sağlanır</w:t>
      </w:r>
      <w:r w:rsidRPr="00F30689">
        <w:rPr>
          <w:rFonts w:ascii="Arial" w:hAnsi="Arial" w:cs="Arial"/>
          <w:color w:val="555555"/>
          <w:sz w:val="20"/>
        </w:rPr>
        <w:t>.</w:t>
      </w:r>
      <w:r>
        <w:rPr>
          <w:rFonts w:ascii="Arial" w:hAnsi="Arial" w:cs="Arial"/>
          <w:color w:val="555555"/>
          <w:sz w:val="20"/>
        </w:rPr>
        <w:t xml:space="preserve"> Müşterilere mail yolu ile </w:t>
      </w:r>
      <w:r w:rsidR="0004443B">
        <w:rPr>
          <w:rFonts w:ascii="Arial" w:hAnsi="Arial" w:cs="Arial"/>
          <w:color w:val="555555"/>
          <w:sz w:val="20"/>
        </w:rPr>
        <w:t>iletilen anketin doldurulması ve</w:t>
      </w:r>
      <w:r>
        <w:rPr>
          <w:rFonts w:ascii="Arial" w:hAnsi="Arial" w:cs="Arial"/>
          <w:color w:val="555555"/>
          <w:sz w:val="20"/>
        </w:rPr>
        <w:t xml:space="preserve"> tarafımıza iletilmesi talep edilir.</w:t>
      </w:r>
      <w:r w:rsidRPr="00F30689">
        <w:rPr>
          <w:rFonts w:ascii="Arial" w:hAnsi="Arial" w:cs="Arial"/>
          <w:color w:val="555555"/>
          <w:sz w:val="20"/>
        </w:rPr>
        <w:t xml:space="preserve"> Müşterilerden gelen anketler, </w:t>
      </w:r>
      <w:r>
        <w:rPr>
          <w:rFonts w:ascii="Arial" w:hAnsi="Arial" w:cs="Arial"/>
          <w:color w:val="555555"/>
          <w:sz w:val="20"/>
        </w:rPr>
        <w:t xml:space="preserve">kalite yöneticisi </w:t>
      </w:r>
      <w:r w:rsidRPr="00F30689">
        <w:rPr>
          <w:rFonts w:ascii="Arial" w:hAnsi="Arial" w:cs="Arial"/>
          <w:color w:val="555555"/>
          <w:sz w:val="20"/>
        </w:rPr>
        <w:t>tarafından yıllık periyotta değerlend</w:t>
      </w:r>
      <w:r>
        <w:rPr>
          <w:rFonts w:ascii="Arial" w:hAnsi="Arial" w:cs="Arial"/>
          <w:color w:val="555555"/>
          <w:sz w:val="20"/>
        </w:rPr>
        <w:t>irilerek uygunsuzluk durumunda Düzeltici-Önleyici Faaliyet Prosedürü</w:t>
      </w:r>
      <w:r w:rsidRPr="00F30689">
        <w:rPr>
          <w:rFonts w:ascii="Arial" w:hAnsi="Arial" w:cs="Arial"/>
          <w:color w:val="555555"/>
          <w:sz w:val="20"/>
        </w:rPr>
        <w:t xml:space="preserve"> uygulanır. </w:t>
      </w:r>
    </w:p>
    <w:p w:rsidR="00F30689" w:rsidRPr="00F30689" w:rsidRDefault="00F30689" w:rsidP="00F30689">
      <w:pPr>
        <w:pStyle w:val="NormalWeb"/>
        <w:shd w:val="clear" w:color="auto" w:fill="FFFFFF"/>
        <w:spacing w:before="120" w:beforeAutospacing="0" w:after="120" w:afterAutospacing="0" w:line="360" w:lineRule="auto"/>
        <w:jc w:val="both"/>
        <w:rPr>
          <w:rFonts w:ascii="Arial" w:hAnsi="Arial" w:cs="Arial"/>
          <w:color w:val="555555"/>
          <w:sz w:val="20"/>
        </w:rPr>
      </w:pPr>
      <w:r w:rsidRPr="00F30689">
        <w:rPr>
          <w:rFonts w:ascii="Arial" w:hAnsi="Arial" w:cs="Arial"/>
          <w:color w:val="555555"/>
          <w:sz w:val="20"/>
        </w:rPr>
        <w:t>Müşteri Memnuniyet Anketlerinin değerlendirilmesinde beş cevap seçeneği içeren soru</w:t>
      </w:r>
      <w:r>
        <w:rPr>
          <w:rFonts w:ascii="Arial" w:hAnsi="Arial" w:cs="Arial"/>
          <w:color w:val="555555"/>
          <w:sz w:val="20"/>
        </w:rPr>
        <w:t>lar</w:t>
      </w:r>
      <w:r w:rsidRPr="00F30689">
        <w:rPr>
          <w:rFonts w:ascii="Arial" w:hAnsi="Arial" w:cs="Arial"/>
          <w:color w:val="555555"/>
          <w:sz w:val="20"/>
        </w:rPr>
        <w:t xml:space="preserve"> sayısal değerlendirme yapılabilecek nitelikte olmak üzere hazırlanır. Müşteri memnuniyetini sayısal olarak belirleyerek, bu sayısal değerlerle kurum kalitesini ve müşteri memnuniyetini artırabilmek adına hedef, bu hedeflere yönelik planlar ve raporlar hazırlayabilmek için beş seçenekli ceva</w:t>
      </w:r>
      <w:r>
        <w:rPr>
          <w:rFonts w:ascii="Arial" w:hAnsi="Arial" w:cs="Arial"/>
          <w:color w:val="555555"/>
          <w:sz w:val="20"/>
        </w:rPr>
        <w:t>plar hazırlanır. Bu seçenekler 1</w:t>
      </w:r>
      <w:r w:rsidRPr="00F30689">
        <w:rPr>
          <w:rFonts w:ascii="Arial" w:hAnsi="Arial" w:cs="Arial"/>
          <w:color w:val="555555"/>
          <w:sz w:val="20"/>
        </w:rPr>
        <w:t xml:space="preserve"> ile 5 arası değerlere sahiptir.  En olumlu cevap 5 puan değerinde olup, en olumsuz cevap ise 1 puandır. Olumlu cevaptan en olumsuza doğru 1 puan aralıkları ile seçeneklerin sayısal değerleri 5-4-3-2-1 olarak sıralanır. Kötü (1), Zayıf (2), Orta (3), İyi (4), Çok iyi (5). Her müşterinin cevabı önce puan sistemine göre sayısal değerlendirilir sonra her bir sorunun sayısal ortalaması alınır ve her bir soru için yüzde oran hesaplanır. Her bir sorunun % memnuniyet oranlarının ortalaması alınarak ortalama % memnuniyet hesaplanır. Çıkan sonuç %80 in altında ise üst yönetime bildirilir ve bu konuda değerlendirme sonucunda uygun ve gerekli olduğu durumlarda “Düzeltici</w:t>
      </w:r>
      <w:r>
        <w:rPr>
          <w:rFonts w:ascii="Arial" w:hAnsi="Arial" w:cs="Arial"/>
          <w:color w:val="555555"/>
          <w:sz w:val="20"/>
        </w:rPr>
        <w:t xml:space="preserve">-Önleyici Faaliyet Prosedürü”ne göre </w:t>
      </w:r>
      <w:r w:rsidRPr="00F30689">
        <w:rPr>
          <w:rFonts w:ascii="Arial" w:hAnsi="Arial" w:cs="Arial"/>
          <w:color w:val="555555"/>
          <w:sz w:val="20"/>
        </w:rPr>
        <w:t>gerekli faaliyetler planlanır. Yönetimin Gözden Geçirmesi Toplantısı öncesi o yıla ait</w:t>
      </w:r>
      <w:r w:rsidR="0004443B">
        <w:rPr>
          <w:rFonts w:ascii="Arial" w:hAnsi="Arial" w:cs="Arial"/>
          <w:color w:val="555555"/>
          <w:sz w:val="20"/>
        </w:rPr>
        <w:t xml:space="preserve"> tüm “Müşteri Memnuniyet Anket </w:t>
      </w:r>
      <w:r w:rsidRPr="00F30689">
        <w:rPr>
          <w:rFonts w:ascii="Arial" w:hAnsi="Arial" w:cs="Arial"/>
          <w:color w:val="555555"/>
          <w:sz w:val="20"/>
        </w:rPr>
        <w:t>Formları” yukarıda belirtildiği şekilde değerlendirilerek sonuçları ve gerektiğinde düzeltici faaliyetler Yönetimin Gözden Geçirmesi Toplantısında paylaşılır.</w:t>
      </w:r>
    </w:p>
    <w:p w:rsidR="00875F29" w:rsidRPr="00875F29" w:rsidRDefault="00F30689" w:rsidP="00875F29">
      <w:pPr>
        <w:pStyle w:val="Stil2"/>
        <w:numPr>
          <w:ilvl w:val="0"/>
          <w:numId w:val="0"/>
        </w:numPr>
        <w:ind w:left="360" w:hanging="360"/>
        <w:rPr>
          <w:rStyle w:val="Gl"/>
          <w:b/>
          <w:bCs w:val="0"/>
        </w:rPr>
      </w:pPr>
      <w:r>
        <w:rPr>
          <w:rStyle w:val="Gl"/>
          <w:b/>
          <w:bCs w:val="0"/>
        </w:rPr>
        <w:t>4.3 İtiraz,</w:t>
      </w:r>
      <w:r w:rsidR="00875F29" w:rsidRPr="00875F29">
        <w:rPr>
          <w:rStyle w:val="Gl"/>
          <w:b/>
          <w:bCs w:val="0"/>
        </w:rPr>
        <w:t xml:space="preserve"> Şikayet </w:t>
      </w:r>
      <w:r>
        <w:rPr>
          <w:rStyle w:val="Gl"/>
          <w:b/>
          <w:bCs w:val="0"/>
        </w:rPr>
        <w:t xml:space="preserve">ve Memnuniyet </w:t>
      </w:r>
      <w:r w:rsidR="00875F29" w:rsidRPr="00875F29">
        <w:rPr>
          <w:rStyle w:val="Gl"/>
          <w:b/>
          <w:bCs w:val="0"/>
        </w:rPr>
        <w:t>Kayıtları</w:t>
      </w:r>
    </w:p>
    <w:p w:rsidR="00875F29" w:rsidRPr="00875F29" w:rsidRDefault="00875F29" w:rsidP="00020253">
      <w:pPr>
        <w:pStyle w:val="NormalWeb"/>
        <w:shd w:val="clear" w:color="auto" w:fill="FFFFFF"/>
        <w:spacing w:before="120" w:beforeAutospacing="0" w:after="120" w:afterAutospacing="0" w:line="360" w:lineRule="auto"/>
        <w:jc w:val="both"/>
        <w:rPr>
          <w:rFonts w:ascii="Arial" w:hAnsi="Arial" w:cs="Arial"/>
          <w:b/>
          <w:bCs/>
          <w:color w:val="000000" w:themeColor="text1"/>
          <w:spacing w:val="8"/>
          <w:sz w:val="20"/>
        </w:rPr>
      </w:pPr>
      <w:r w:rsidRPr="00875F29">
        <w:rPr>
          <w:rFonts w:ascii="Arial" w:hAnsi="Arial" w:cs="Arial"/>
          <w:color w:val="555555"/>
          <w:sz w:val="20"/>
          <w:shd w:val="clear" w:color="auto" w:fill="FFFFFF"/>
        </w:rPr>
        <w:t>Vera K</w:t>
      </w:r>
      <w:r w:rsidR="00F30689">
        <w:rPr>
          <w:rFonts w:ascii="Arial" w:hAnsi="Arial" w:cs="Arial"/>
          <w:color w:val="555555"/>
          <w:sz w:val="20"/>
          <w:shd w:val="clear" w:color="auto" w:fill="FFFFFF"/>
        </w:rPr>
        <w:t>aliteye ulaşan tüm şikâyetler,</w:t>
      </w:r>
      <w:r w:rsidRPr="00875F29">
        <w:rPr>
          <w:rFonts w:ascii="Arial" w:hAnsi="Arial" w:cs="Arial"/>
          <w:color w:val="555555"/>
          <w:sz w:val="20"/>
          <w:shd w:val="clear" w:color="auto" w:fill="FFFFFF"/>
        </w:rPr>
        <w:t xml:space="preserve"> itirazlar</w:t>
      </w:r>
      <w:r w:rsidR="00F30689">
        <w:rPr>
          <w:rFonts w:ascii="Arial" w:hAnsi="Arial" w:cs="Arial"/>
          <w:color w:val="555555"/>
          <w:sz w:val="20"/>
          <w:shd w:val="clear" w:color="auto" w:fill="FFFFFF"/>
        </w:rPr>
        <w:t xml:space="preserve"> ve memnuniyet anketleri</w:t>
      </w:r>
      <w:r w:rsidRPr="00875F29">
        <w:rPr>
          <w:rFonts w:ascii="Arial" w:hAnsi="Arial" w:cs="Arial"/>
          <w:color w:val="555555"/>
          <w:sz w:val="20"/>
          <w:shd w:val="clear" w:color="auto" w:fill="FFFFFF"/>
        </w:rPr>
        <w:t xml:space="preserve"> gizli olup, kamuya açılması</w:t>
      </w:r>
      <w:r w:rsidRPr="00875F29">
        <w:rPr>
          <w:rFonts w:ascii="Arial" w:hAnsi="Arial" w:cs="Arial"/>
          <w:color w:val="555555"/>
          <w:sz w:val="20"/>
        </w:rPr>
        <w:t xml:space="preserve"> </w:t>
      </w:r>
      <w:r w:rsidRPr="00875F29">
        <w:rPr>
          <w:rFonts w:ascii="Arial" w:hAnsi="Arial" w:cs="Arial"/>
          <w:color w:val="555555"/>
          <w:sz w:val="20"/>
          <w:shd w:val="clear" w:color="auto" w:fill="FFFFFF"/>
        </w:rPr>
        <w:t>gereken koşullar ve yasal zorunluluk halleri haricinde üçüncü taraflara bilgi verilmez. Gerek görülmesi durumunda yalnızca TÜRKAK tarafından görülmesine izin verilir. Yasal makamlara bilgi verilmesi söz konusu olduğunda ilgili taraflar mutlaka bilgilendirilir. İtiraz ve şikayet süreçlerinde elde edilen tüm bilgiler Gizliliğin Korunması Prosedürüne göre değerlendirilir.</w:t>
      </w:r>
      <w:r w:rsidRPr="00875F29">
        <w:rPr>
          <w:rFonts w:ascii="Arial" w:hAnsi="Arial" w:cs="Arial"/>
          <w:color w:val="555555"/>
          <w:sz w:val="20"/>
        </w:rPr>
        <w:br/>
      </w:r>
      <w:r w:rsidRPr="00875F29">
        <w:rPr>
          <w:rFonts w:ascii="Arial" w:hAnsi="Arial" w:cs="Arial"/>
          <w:color w:val="555555"/>
          <w:sz w:val="20"/>
          <w:shd w:val="clear" w:color="auto" w:fill="FFFFFF"/>
        </w:rPr>
        <w:t xml:space="preserve">Bütün kayıtlar, dokümanlar, cevaplar ve bütün ilgili toplantı kayıtları, Kalite </w:t>
      </w:r>
      <w:r w:rsidR="0004443B">
        <w:rPr>
          <w:rFonts w:ascii="Arial" w:hAnsi="Arial" w:cs="Arial"/>
          <w:color w:val="555555"/>
          <w:sz w:val="20"/>
          <w:shd w:val="clear" w:color="auto" w:fill="FFFFFF"/>
        </w:rPr>
        <w:t>Yöneticisinin</w:t>
      </w:r>
      <w:r w:rsidRPr="00875F29">
        <w:rPr>
          <w:rFonts w:ascii="Arial" w:hAnsi="Arial" w:cs="Arial"/>
          <w:color w:val="555555"/>
          <w:sz w:val="20"/>
          <w:shd w:val="clear" w:color="auto" w:fill="FFFFFF"/>
        </w:rPr>
        <w:t xml:space="preserve"> dosyasında saklanır. İtiraz ve Şikayet sürecinin her bir aşamasında alınan kararların gerekçeleri hakkında İtiraz ve Şikayet sahibi yazılı bilgilendirilir ve bu bilgilendirme kayıt altına alınır.</w:t>
      </w:r>
      <w:r w:rsidR="00020253">
        <w:rPr>
          <w:rFonts w:ascii="Arial" w:hAnsi="Arial" w:cs="Arial"/>
          <w:color w:val="555555"/>
          <w:sz w:val="20"/>
        </w:rPr>
        <w:t xml:space="preserve"> </w:t>
      </w:r>
      <w:r w:rsidRPr="000F65FB">
        <w:rPr>
          <w:rStyle w:val="Gl"/>
          <w:rFonts w:ascii="Arial" w:hAnsi="Arial" w:cs="Arial"/>
          <w:b w:val="0"/>
          <w:color w:val="555555"/>
          <w:sz w:val="20"/>
          <w:shd w:val="clear" w:color="auto" w:fill="FFFFFF"/>
        </w:rPr>
        <w:t>B</w:t>
      </w:r>
      <w:r w:rsidRPr="00875F29">
        <w:rPr>
          <w:rFonts w:ascii="Arial" w:hAnsi="Arial" w:cs="Arial"/>
          <w:color w:val="555555"/>
          <w:sz w:val="20"/>
          <w:shd w:val="clear" w:color="auto" w:fill="FFFFFF"/>
        </w:rPr>
        <w:t>u prosedürde belirtilen tüm doküman ve kayıtlar kalite kaydı olarak Kayıtların Saklanması</w:t>
      </w:r>
      <w:r w:rsidRPr="00875F29">
        <w:rPr>
          <w:rFonts w:ascii="Arial" w:hAnsi="Arial" w:cs="Arial"/>
          <w:color w:val="555555"/>
          <w:sz w:val="20"/>
        </w:rPr>
        <w:t xml:space="preserve"> </w:t>
      </w:r>
      <w:r w:rsidRPr="00875F29">
        <w:rPr>
          <w:rFonts w:ascii="Arial" w:hAnsi="Arial" w:cs="Arial"/>
          <w:color w:val="555555"/>
          <w:sz w:val="20"/>
          <w:shd w:val="clear" w:color="auto" w:fill="FFFFFF"/>
        </w:rPr>
        <w:t>Prosedürü’ ne göre muhafaza edilir.</w:t>
      </w:r>
      <w:r w:rsidR="000F65FB">
        <w:rPr>
          <w:rFonts w:ascii="Arial" w:hAnsi="Arial" w:cs="Arial"/>
          <w:color w:val="555555"/>
          <w:sz w:val="20"/>
        </w:rPr>
        <w:t xml:space="preserve"> </w:t>
      </w:r>
      <w:r w:rsidRPr="000F65FB">
        <w:rPr>
          <w:rStyle w:val="Gl"/>
          <w:rFonts w:ascii="Arial" w:hAnsi="Arial" w:cs="Arial"/>
          <w:b w:val="0"/>
          <w:color w:val="555555"/>
          <w:sz w:val="20"/>
          <w:shd w:val="clear" w:color="auto" w:fill="FFFFFF"/>
        </w:rPr>
        <w:t>Vera Kalite</w:t>
      </w:r>
      <w:r w:rsidRPr="00875F29">
        <w:rPr>
          <w:rStyle w:val="Gl"/>
          <w:rFonts w:ascii="Arial" w:hAnsi="Arial" w:cs="Arial"/>
          <w:color w:val="555555"/>
          <w:sz w:val="20"/>
          <w:shd w:val="clear" w:color="auto" w:fill="FFFFFF"/>
        </w:rPr>
        <w:t xml:space="preserve"> </w:t>
      </w:r>
      <w:r w:rsidRPr="00875F29">
        <w:rPr>
          <w:rFonts w:ascii="Arial" w:hAnsi="Arial" w:cs="Arial"/>
          <w:color w:val="555555"/>
          <w:sz w:val="20"/>
          <w:shd w:val="clear" w:color="auto" w:fill="FFFFFF"/>
        </w:rPr>
        <w:t>İtiraz ve Şikayet prosesleri hakkında prosedür ve formunu web</w:t>
      </w:r>
      <w:r w:rsidRPr="00875F29">
        <w:rPr>
          <w:rFonts w:ascii="Arial" w:hAnsi="Arial" w:cs="Arial"/>
          <w:color w:val="555555"/>
          <w:sz w:val="20"/>
        </w:rPr>
        <w:t xml:space="preserve"> </w:t>
      </w:r>
      <w:r w:rsidRPr="00875F29">
        <w:rPr>
          <w:rFonts w:ascii="Arial" w:hAnsi="Arial" w:cs="Arial"/>
          <w:color w:val="555555"/>
          <w:sz w:val="20"/>
          <w:shd w:val="clear" w:color="auto" w:fill="FFFFFF"/>
        </w:rPr>
        <w:t>sitemizden ilgili tüm taraflara duyurmaktadır</w:t>
      </w:r>
      <w:r w:rsidR="00F30689">
        <w:rPr>
          <w:rFonts w:ascii="Arial" w:hAnsi="Arial" w:cs="Arial"/>
          <w:color w:val="555555"/>
          <w:sz w:val="20"/>
          <w:shd w:val="clear" w:color="auto" w:fill="FFFFFF"/>
        </w:rPr>
        <w:t>.</w:t>
      </w:r>
    </w:p>
    <w:p w:rsidR="00875F29" w:rsidRPr="00875F29" w:rsidRDefault="00875F29" w:rsidP="00875F29">
      <w:pPr>
        <w:pStyle w:val="Stil1"/>
      </w:pPr>
      <w:bookmarkStart w:id="5" w:name="_Toc200751602"/>
      <w:r w:rsidRPr="00875F29">
        <w:t>İLGİLİ DÖKÜMANLAR</w:t>
      </w:r>
      <w:bookmarkEnd w:id="5"/>
    </w:p>
    <w:p w:rsidR="00AA4B70" w:rsidRDefault="00AA4B70" w:rsidP="00875F29">
      <w:pPr>
        <w:autoSpaceDE w:val="0"/>
        <w:autoSpaceDN w:val="0"/>
        <w:adjustRightInd w:val="0"/>
        <w:spacing w:before="120" w:after="120" w:line="360" w:lineRule="auto"/>
        <w:jc w:val="both"/>
        <w:rPr>
          <w:rFonts w:ascii="Arial" w:hAnsi="Arial" w:cs="Arial"/>
          <w:color w:val="555555"/>
          <w:sz w:val="20"/>
        </w:rPr>
      </w:pPr>
      <w:r w:rsidRPr="00F30689">
        <w:rPr>
          <w:rFonts w:ascii="Arial" w:hAnsi="Arial" w:cs="Arial"/>
          <w:color w:val="555555"/>
          <w:sz w:val="20"/>
        </w:rPr>
        <w:t>Düzeltici</w:t>
      </w:r>
      <w:r>
        <w:rPr>
          <w:rFonts w:ascii="Arial" w:hAnsi="Arial" w:cs="Arial"/>
          <w:color w:val="555555"/>
          <w:sz w:val="20"/>
        </w:rPr>
        <w:t xml:space="preserve">-Önleyici Faaliyet Prosedürü </w:t>
      </w:r>
    </w:p>
    <w:p w:rsidR="00AA4B70" w:rsidRDefault="00AA4B70" w:rsidP="00875F29">
      <w:pPr>
        <w:autoSpaceDE w:val="0"/>
        <w:autoSpaceDN w:val="0"/>
        <w:adjustRightInd w:val="0"/>
        <w:spacing w:before="120" w:after="120" w:line="360" w:lineRule="auto"/>
        <w:jc w:val="both"/>
        <w:rPr>
          <w:rFonts w:ascii="Arial" w:hAnsi="Arial" w:cs="Arial"/>
          <w:color w:val="555555"/>
          <w:sz w:val="20"/>
        </w:rPr>
      </w:pPr>
      <w:r>
        <w:rPr>
          <w:rFonts w:ascii="Arial" w:hAnsi="Arial" w:cs="Arial"/>
          <w:color w:val="555555"/>
          <w:sz w:val="20"/>
        </w:rPr>
        <w:t xml:space="preserve">Müşteri Memnuniyet Anket </w:t>
      </w:r>
      <w:r w:rsidRPr="00F30689">
        <w:rPr>
          <w:rFonts w:ascii="Arial" w:hAnsi="Arial" w:cs="Arial"/>
          <w:color w:val="555555"/>
          <w:sz w:val="20"/>
        </w:rPr>
        <w:t>Form</w:t>
      </w:r>
      <w:r>
        <w:rPr>
          <w:rFonts w:ascii="Arial" w:hAnsi="Arial" w:cs="Arial"/>
          <w:color w:val="555555"/>
          <w:sz w:val="20"/>
        </w:rPr>
        <w:t>u</w:t>
      </w:r>
    </w:p>
    <w:p w:rsidR="00AA4B70" w:rsidRDefault="00AA4B70" w:rsidP="00875F29">
      <w:pPr>
        <w:autoSpaceDE w:val="0"/>
        <w:autoSpaceDN w:val="0"/>
        <w:adjustRightInd w:val="0"/>
        <w:spacing w:before="120" w:after="120" w:line="360" w:lineRule="auto"/>
        <w:jc w:val="both"/>
        <w:rPr>
          <w:rFonts w:ascii="Arial" w:hAnsi="Arial" w:cs="Arial"/>
          <w:bCs/>
          <w:iCs/>
          <w:color w:val="000000" w:themeColor="text1"/>
          <w:sz w:val="20"/>
          <w:szCs w:val="24"/>
        </w:rPr>
      </w:pPr>
      <w:r w:rsidRPr="00875F29">
        <w:rPr>
          <w:rFonts w:ascii="Arial" w:hAnsi="Arial" w:cs="Arial"/>
          <w:color w:val="555555"/>
          <w:sz w:val="20"/>
          <w:shd w:val="clear" w:color="auto" w:fill="FFFFFF"/>
        </w:rPr>
        <w:t>Kayıtların Saklanması</w:t>
      </w:r>
      <w:r w:rsidRPr="00875F29">
        <w:rPr>
          <w:rFonts w:ascii="Arial" w:hAnsi="Arial" w:cs="Arial"/>
          <w:color w:val="555555"/>
          <w:sz w:val="20"/>
        </w:rPr>
        <w:t xml:space="preserve"> </w:t>
      </w:r>
      <w:r w:rsidRPr="00875F29">
        <w:rPr>
          <w:rFonts w:ascii="Arial" w:hAnsi="Arial" w:cs="Arial"/>
          <w:color w:val="555555"/>
          <w:sz w:val="20"/>
          <w:shd w:val="clear" w:color="auto" w:fill="FFFFFF"/>
        </w:rPr>
        <w:t>Prosedürü</w:t>
      </w:r>
      <w:r w:rsidRPr="00875F29">
        <w:rPr>
          <w:rFonts w:ascii="Arial" w:hAnsi="Arial" w:cs="Arial"/>
          <w:bCs/>
          <w:iCs/>
          <w:color w:val="000000" w:themeColor="text1"/>
          <w:sz w:val="20"/>
          <w:szCs w:val="24"/>
        </w:rPr>
        <w:t xml:space="preserve"> </w:t>
      </w:r>
    </w:p>
    <w:p w:rsidR="00875F29" w:rsidRPr="00875F29" w:rsidRDefault="00875F29" w:rsidP="00875F29">
      <w:pPr>
        <w:autoSpaceDE w:val="0"/>
        <w:autoSpaceDN w:val="0"/>
        <w:adjustRightInd w:val="0"/>
        <w:spacing w:before="120" w:after="120" w:line="360" w:lineRule="auto"/>
        <w:jc w:val="both"/>
        <w:rPr>
          <w:rFonts w:ascii="Arial" w:hAnsi="Arial" w:cs="Arial"/>
          <w:bCs/>
          <w:iCs/>
          <w:color w:val="000000" w:themeColor="text1"/>
          <w:sz w:val="20"/>
          <w:szCs w:val="24"/>
        </w:rPr>
      </w:pPr>
      <w:r w:rsidRPr="00875F29">
        <w:rPr>
          <w:rFonts w:ascii="Arial" w:hAnsi="Arial" w:cs="Arial"/>
          <w:bCs/>
          <w:iCs/>
          <w:color w:val="000000" w:themeColor="text1"/>
          <w:sz w:val="20"/>
          <w:szCs w:val="24"/>
        </w:rPr>
        <w:t>İtiraz Ve Şikayet Takip Formu</w:t>
      </w:r>
    </w:p>
    <w:p w:rsidR="00875F29" w:rsidRPr="00875F29" w:rsidRDefault="00875F29" w:rsidP="00875F29">
      <w:pPr>
        <w:autoSpaceDE w:val="0"/>
        <w:autoSpaceDN w:val="0"/>
        <w:adjustRightInd w:val="0"/>
        <w:spacing w:before="120" w:after="120" w:line="360" w:lineRule="auto"/>
        <w:jc w:val="both"/>
        <w:rPr>
          <w:rFonts w:ascii="Arial" w:hAnsi="Arial" w:cs="Arial"/>
          <w:bCs/>
          <w:iCs/>
          <w:color w:val="000000" w:themeColor="text1"/>
          <w:sz w:val="20"/>
          <w:szCs w:val="24"/>
        </w:rPr>
      </w:pPr>
      <w:r w:rsidRPr="00875F29">
        <w:rPr>
          <w:rFonts w:ascii="Arial" w:hAnsi="Arial" w:cs="Arial"/>
          <w:bCs/>
          <w:iCs/>
          <w:color w:val="000000" w:themeColor="text1"/>
          <w:sz w:val="20"/>
          <w:szCs w:val="24"/>
        </w:rPr>
        <w:t>İtiraz Ve Şikayet</w:t>
      </w:r>
      <w:r w:rsidR="00082E01">
        <w:rPr>
          <w:rFonts w:ascii="Arial" w:hAnsi="Arial" w:cs="Arial"/>
          <w:bCs/>
          <w:iCs/>
          <w:color w:val="000000" w:themeColor="text1"/>
          <w:sz w:val="20"/>
          <w:szCs w:val="24"/>
        </w:rPr>
        <w:t xml:space="preserve"> Bildirim</w:t>
      </w:r>
      <w:r w:rsidRPr="00875F29">
        <w:rPr>
          <w:rFonts w:ascii="Arial" w:hAnsi="Arial" w:cs="Arial"/>
          <w:bCs/>
          <w:iCs/>
          <w:color w:val="000000" w:themeColor="text1"/>
          <w:sz w:val="20"/>
          <w:szCs w:val="24"/>
        </w:rPr>
        <w:t xml:space="preserve"> Formu</w:t>
      </w:r>
    </w:p>
    <w:p w:rsidR="00875F29" w:rsidRPr="00875F29" w:rsidRDefault="00875F29" w:rsidP="00875F29">
      <w:pPr>
        <w:autoSpaceDE w:val="0"/>
        <w:autoSpaceDN w:val="0"/>
        <w:adjustRightInd w:val="0"/>
        <w:spacing w:before="120" w:after="120" w:line="360" w:lineRule="auto"/>
        <w:jc w:val="both"/>
        <w:rPr>
          <w:rFonts w:ascii="Arial" w:hAnsi="Arial" w:cs="Arial"/>
          <w:bCs/>
          <w:iCs/>
          <w:color w:val="000000" w:themeColor="text1"/>
          <w:sz w:val="20"/>
          <w:szCs w:val="24"/>
        </w:rPr>
      </w:pPr>
      <w:r w:rsidRPr="00875F29">
        <w:rPr>
          <w:rFonts w:ascii="Arial" w:hAnsi="Arial" w:cs="Arial"/>
          <w:bCs/>
          <w:iCs/>
          <w:color w:val="000000" w:themeColor="text1"/>
          <w:sz w:val="20"/>
          <w:szCs w:val="24"/>
        </w:rPr>
        <w:t>İtiraz Ve Şikayet Değerlendirme Formu</w:t>
      </w:r>
    </w:p>
    <w:p w:rsidR="00B34708" w:rsidRDefault="00B34708" w:rsidP="003C2F76">
      <w:pPr>
        <w:ind w:firstLine="117"/>
        <w:rPr>
          <w:sz w:val="28"/>
          <w:lang w:val="en-US"/>
        </w:rPr>
      </w:pPr>
    </w:p>
    <w:p w:rsidR="00B34708" w:rsidRDefault="00B34708" w:rsidP="003C2F76">
      <w:pPr>
        <w:ind w:firstLine="117"/>
        <w:rPr>
          <w:sz w:val="28"/>
          <w:lang w:val="en-US"/>
        </w:rPr>
      </w:pPr>
    </w:p>
    <w:p w:rsidR="00875F29" w:rsidRDefault="00875F29" w:rsidP="003C2F76">
      <w:pPr>
        <w:ind w:firstLine="117"/>
        <w:rPr>
          <w:sz w:val="28"/>
          <w:lang w:val="en-US"/>
        </w:rPr>
      </w:pPr>
    </w:p>
    <w:p w:rsidR="00846E75" w:rsidRDefault="00846E75"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Default="00082E01" w:rsidP="00846E75">
      <w:pPr>
        <w:pStyle w:val="Default"/>
        <w:spacing w:before="120" w:line="360" w:lineRule="auto"/>
        <w:jc w:val="both"/>
        <w:rPr>
          <w:rFonts w:ascii="Arial" w:hAnsi="Arial" w:cs="Arial"/>
          <w:sz w:val="20"/>
          <w:szCs w:val="20"/>
        </w:rPr>
      </w:pPr>
    </w:p>
    <w:p w:rsidR="00082E01" w:rsidRPr="00846E75" w:rsidRDefault="00082E01" w:rsidP="00846E75">
      <w:pPr>
        <w:pStyle w:val="Default"/>
        <w:spacing w:before="120" w:line="360" w:lineRule="auto"/>
        <w:jc w:val="both"/>
        <w:rPr>
          <w:rFonts w:ascii="Arial" w:hAnsi="Arial" w:cs="Arial"/>
          <w:sz w:val="20"/>
          <w:szCs w:val="20"/>
        </w:rPr>
      </w:pPr>
    </w:p>
    <w:tbl>
      <w:tblPr>
        <w:tblStyle w:val="TabloKlavuzu"/>
        <w:tblW w:w="0" w:type="auto"/>
        <w:tblLook w:val="04A0" w:firstRow="1" w:lastRow="0" w:firstColumn="1" w:lastColumn="0" w:noHBand="0" w:noVBand="1"/>
      </w:tblPr>
      <w:tblGrid>
        <w:gridCol w:w="5097"/>
        <w:gridCol w:w="5097"/>
      </w:tblGrid>
      <w:tr w:rsidR="004726D5" w:rsidTr="00CA2704">
        <w:trPr>
          <w:trHeight w:val="567"/>
        </w:trPr>
        <w:tc>
          <w:tcPr>
            <w:tcW w:w="5097" w:type="dxa"/>
            <w:vAlign w:val="center"/>
          </w:tcPr>
          <w:p w:rsidR="004726D5" w:rsidRDefault="004726D5" w:rsidP="004726D5">
            <w:pPr>
              <w:spacing w:line="360" w:lineRule="auto"/>
              <w:jc w:val="center"/>
              <w:rPr>
                <w:rFonts w:ascii="Arial" w:hAnsi="Arial" w:cs="Arial"/>
                <w:sz w:val="20"/>
                <w:szCs w:val="20"/>
              </w:rPr>
            </w:pPr>
            <w:r>
              <w:rPr>
                <w:rFonts w:ascii="Arial" w:hAnsi="Arial" w:cs="Arial"/>
                <w:sz w:val="20"/>
                <w:szCs w:val="20"/>
              </w:rPr>
              <w:t>Hazırlayan</w:t>
            </w:r>
          </w:p>
        </w:tc>
        <w:tc>
          <w:tcPr>
            <w:tcW w:w="5097" w:type="dxa"/>
            <w:vAlign w:val="center"/>
          </w:tcPr>
          <w:p w:rsidR="004726D5" w:rsidRDefault="004726D5" w:rsidP="004726D5">
            <w:pPr>
              <w:spacing w:line="360" w:lineRule="auto"/>
              <w:jc w:val="center"/>
              <w:rPr>
                <w:rFonts w:ascii="Arial" w:hAnsi="Arial" w:cs="Arial"/>
                <w:sz w:val="20"/>
                <w:szCs w:val="20"/>
              </w:rPr>
            </w:pPr>
            <w:r>
              <w:rPr>
                <w:rFonts w:ascii="Arial" w:hAnsi="Arial" w:cs="Arial"/>
                <w:sz w:val="20"/>
                <w:szCs w:val="20"/>
              </w:rPr>
              <w:t>Onaylayan</w:t>
            </w:r>
          </w:p>
        </w:tc>
      </w:tr>
      <w:tr w:rsidR="004726D5" w:rsidTr="004726D5">
        <w:trPr>
          <w:trHeight w:val="1587"/>
        </w:trPr>
        <w:tc>
          <w:tcPr>
            <w:tcW w:w="5097" w:type="dxa"/>
          </w:tcPr>
          <w:p w:rsidR="004726D5" w:rsidRDefault="004726D5" w:rsidP="00B91340">
            <w:pPr>
              <w:spacing w:line="360" w:lineRule="auto"/>
              <w:rPr>
                <w:rFonts w:ascii="Arial" w:hAnsi="Arial" w:cs="Arial"/>
                <w:sz w:val="20"/>
                <w:szCs w:val="20"/>
              </w:rPr>
            </w:pPr>
          </w:p>
        </w:tc>
        <w:tc>
          <w:tcPr>
            <w:tcW w:w="5097" w:type="dxa"/>
          </w:tcPr>
          <w:p w:rsidR="004726D5" w:rsidRDefault="004726D5" w:rsidP="00B91340">
            <w:pPr>
              <w:spacing w:line="360" w:lineRule="auto"/>
              <w:rPr>
                <w:rFonts w:ascii="Arial" w:hAnsi="Arial" w:cs="Arial"/>
                <w:sz w:val="20"/>
                <w:szCs w:val="20"/>
              </w:rPr>
            </w:pPr>
          </w:p>
        </w:tc>
      </w:tr>
    </w:tbl>
    <w:p w:rsidR="00AA7E13" w:rsidRPr="004726D5" w:rsidRDefault="00AA7E13" w:rsidP="004726D5">
      <w:pPr>
        <w:spacing w:after="100" w:afterAutospacing="1" w:line="240" w:lineRule="auto"/>
        <w:rPr>
          <w:rFonts w:ascii="Arial" w:hAnsi="Arial" w:cs="Arial"/>
          <w:sz w:val="2"/>
          <w:szCs w:val="20"/>
        </w:rPr>
      </w:pPr>
    </w:p>
    <w:sectPr w:rsidR="00AA7E13" w:rsidRPr="004726D5" w:rsidSect="00EC0B88">
      <w:headerReference w:type="default" r:id="rId8"/>
      <w:footerReference w:type="default" r:id="rId9"/>
      <w:pgSz w:w="11906" w:h="16838" w:code="9"/>
      <w:pgMar w:top="1134" w:right="851" w:bottom="567" w:left="851" w:header="397" w:footer="454"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AC" w:rsidRDefault="004821AC" w:rsidP="009E778A">
      <w:pPr>
        <w:spacing w:after="0" w:line="240" w:lineRule="auto"/>
      </w:pPr>
      <w:r>
        <w:separator/>
      </w:r>
    </w:p>
  </w:endnote>
  <w:endnote w:type="continuationSeparator" w:id="0">
    <w:p w:rsidR="004821AC" w:rsidRDefault="004821AC" w:rsidP="009E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78A" w:rsidRDefault="00844E16" w:rsidP="002041EF">
    <w:pPr>
      <w:pStyle w:val="AltBilgi"/>
      <w:pBdr>
        <w:top w:val="single" w:sz="8" w:space="1" w:color="auto"/>
      </w:pBdr>
    </w:pPr>
    <w:r>
      <w:rPr>
        <w:rFonts w:ascii="Arial" w:hAnsi="Arial" w:cs="Arial"/>
        <w:sz w:val="20"/>
      </w:rPr>
      <w:t>25</w:t>
    </w:r>
    <w:r w:rsidR="00DB7889">
      <w:rPr>
        <w:rFonts w:ascii="Arial" w:hAnsi="Arial" w:cs="Arial"/>
        <w:sz w:val="20"/>
      </w:rPr>
      <w:t>.PR.017</w:t>
    </w:r>
    <w:r w:rsidR="00012D92">
      <w:rPr>
        <w:rFonts w:ascii="Arial" w:hAnsi="Arial" w:cs="Arial"/>
        <w:sz w:val="20"/>
      </w:rPr>
      <w:t xml:space="preserve"> / R02</w:t>
    </w:r>
    <w:r w:rsidR="004621A3">
      <w:rPr>
        <w:rFonts w:ascii="Arial" w:hAnsi="Arial" w:cs="Arial"/>
        <w:sz w:val="20"/>
      </w:rPr>
      <w:t xml:space="preserve"> / 19.02.2026</w:t>
    </w:r>
    <w:r w:rsidR="00EC0B88" w:rsidRPr="00C637D6">
      <w:rPr>
        <w:rFonts w:ascii="Arial" w:hAnsi="Arial" w:cs="Arial"/>
        <w:sz w:val="20"/>
      </w:rPr>
      <w:ptab w:relativeTo="margin" w:alignment="center" w:leader="none"/>
    </w:r>
    <w:r w:rsidR="00EC0B88" w:rsidRPr="00C637D6">
      <w:rPr>
        <w:rFonts w:ascii="Arial" w:hAnsi="Arial" w:cs="Arial"/>
        <w:sz w:val="20"/>
      </w:rPr>
      <w:ptab w:relativeTo="margin" w:alignment="right" w:leader="none"/>
    </w:r>
    <w:r w:rsidR="00EC0B88" w:rsidRPr="00C637D6">
      <w:rPr>
        <w:rFonts w:ascii="Arial" w:hAnsi="Arial" w:cs="Arial"/>
        <w:sz w:val="20"/>
        <w:szCs w:val="20"/>
      </w:rPr>
      <w:t xml:space="preserve">Sayfa </w:t>
    </w:r>
    <w:r w:rsidR="00EC0B88" w:rsidRPr="00C637D6">
      <w:rPr>
        <w:rFonts w:ascii="Arial" w:hAnsi="Arial" w:cs="Arial"/>
        <w:bCs/>
        <w:sz w:val="20"/>
        <w:szCs w:val="20"/>
      </w:rPr>
      <w:fldChar w:fldCharType="begin"/>
    </w:r>
    <w:r w:rsidR="00EC0B88" w:rsidRPr="00C637D6">
      <w:rPr>
        <w:rFonts w:ascii="Arial" w:hAnsi="Arial" w:cs="Arial"/>
        <w:bCs/>
        <w:sz w:val="20"/>
        <w:szCs w:val="20"/>
      </w:rPr>
      <w:instrText>PAGE  \* Arabic  \* MERGEFORMAT</w:instrText>
    </w:r>
    <w:r w:rsidR="00EC0B88" w:rsidRPr="00C637D6">
      <w:rPr>
        <w:rFonts w:ascii="Arial" w:hAnsi="Arial" w:cs="Arial"/>
        <w:bCs/>
        <w:sz w:val="20"/>
        <w:szCs w:val="20"/>
      </w:rPr>
      <w:fldChar w:fldCharType="separate"/>
    </w:r>
    <w:r w:rsidR="004821AC">
      <w:rPr>
        <w:rFonts w:ascii="Arial" w:hAnsi="Arial" w:cs="Arial"/>
        <w:bCs/>
        <w:noProof/>
        <w:sz w:val="20"/>
        <w:szCs w:val="20"/>
      </w:rPr>
      <w:t>1</w:t>
    </w:r>
    <w:r w:rsidR="00EC0B88" w:rsidRPr="00C637D6">
      <w:rPr>
        <w:rFonts w:ascii="Arial" w:hAnsi="Arial" w:cs="Arial"/>
        <w:bCs/>
        <w:sz w:val="20"/>
        <w:szCs w:val="20"/>
      </w:rPr>
      <w:fldChar w:fldCharType="end"/>
    </w:r>
    <w:r w:rsidR="00EC0B88" w:rsidRPr="00C637D6">
      <w:rPr>
        <w:rFonts w:ascii="Arial" w:hAnsi="Arial" w:cs="Arial"/>
        <w:sz w:val="20"/>
        <w:szCs w:val="20"/>
      </w:rPr>
      <w:t xml:space="preserve"> / </w:t>
    </w:r>
    <w:r w:rsidR="00EC0B88" w:rsidRPr="00C637D6">
      <w:rPr>
        <w:rFonts w:ascii="Arial" w:hAnsi="Arial" w:cs="Arial"/>
        <w:bCs/>
        <w:sz w:val="20"/>
        <w:szCs w:val="20"/>
      </w:rPr>
      <w:fldChar w:fldCharType="begin"/>
    </w:r>
    <w:r w:rsidR="00EC0B88" w:rsidRPr="00C637D6">
      <w:rPr>
        <w:rFonts w:ascii="Arial" w:hAnsi="Arial" w:cs="Arial"/>
        <w:bCs/>
        <w:sz w:val="20"/>
        <w:szCs w:val="20"/>
      </w:rPr>
      <w:instrText>NUMPAGES  \* Arabic  \* MERGEFORMAT</w:instrText>
    </w:r>
    <w:r w:rsidR="00EC0B88" w:rsidRPr="00C637D6">
      <w:rPr>
        <w:rFonts w:ascii="Arial" w:hAnsi="Arial" w:cs="Arial"/>
        <w:bCs/>
        <w:sz w:val="20"/>
        <w:szCs w:val="20"/>
      </w:rPr>
      <w:fldChar w:fldCharType="separate"/>
    </w:r>
    <w:r w:rsidR="004821AC">
      <w:rPr>
        <w:rFonts w:ascii="Arial" w:hAnsi="Arial" w:cs="Arial"/>
        <w:bCs/>
        <w:noProof/>
        <w:sz w:val="20"/>
        <w:szCs w:val="20"/>
      </w:rPr>
      <w:t>1</w:t>
    </w:r>
    <w:r w:rsidR="00EC0B88" w:rsidRPr="00C637D6">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AC" w:rsidRDefault="004821AC" w:rsidP="009E778A">
      <w:pPr>
        <w:spacing w:after="0" w:line="240" w:lineRule="auto"/>
      </w:pPr>
      <w:r>
        <w:separator/>
      </w:r>
    </w:p>
  </w:footnote>
  <w:footnote w:type="continuationSeparator" w:id="0">
    <w:p w:rsidR="004821AC" w:rsidRDefault="004821AC" w:rsidP="009E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20" w:type="dxa"/>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633"/>
      <w:gridCol w:w="8787"/>
    </w:tblGrid>
    <w:tr w:rsidR="009E778A" w:rsidTr="009E778A">
      <w:trPr>
        <w:trHeight w:val="850"/>
        <w:jc w:val="center"/>
      </w:trPr>
      <w:tc>
        <w:tcPr>
          <w:tcW w:w="1633" w:type="dxa"/>
          <w:vMerge w:val="restart"/>
          <w:vAlign w:val="center"/>
        </w:tcPr>
        <w:p w:rsidR="009E778A" w:rsidRDefault="009E778A" w:rsidP="009E778A">
          <w:pPr>
            <w:pStyle w:val="stBilgi"/>
            <w:jc w:val="center"/>
          </w:pPr>
          <w:r>
            <w:rPr>
              <w:noProof/>
              <w:lang w:eastAsia="tr-TR"/>
            </w:rPr>
            <w:drawing>
              <wp:inline distT="0" distB="0" distL="0" distR="0" wp14:anchorId="789765CF" wp14:editId="6329A671">
                <wp:extent cx="909517" cy="1008000"/>
                <wp:effectExtent l="0" t="0" r="508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9517" cy="1008000"/>
                        </a:xfrm>
                        <a:prstGeom prst="rect">
                          <a:avLst/>
                        </a:prstGeom>
                      </pic:spPr>
                    </pic:pic>
                  </a:graphicData>
                </a:graphic>
              </wp:inline>
            </w:drawing>
          </w:r>
        </w:p>
      </w:tc>
      <w:tc>
        <w:tcPr>
          <w:tcW w:w="8787" w:type="dxa"/>
          <w:vAlign w:val="center"/>
        </w:tcPr>
        <w:p w:rsidR="009E778A" w:rsidRDefault="009E778A" w:rsidP="009E778A">
          <w:pPr>
            <w:pStyle w:val="stBilgi"/>
            <w:jc w:val="center"/>
          </w:pPr>
          <w:r w:rsidRPr="000C1403">
            <w:rPr>
              <w:rFonts w:ascii="Arial" w:hAnsi="Arial" w:cs="Arial"/>
              <w:b/>
              <w:sz w:val="40"/>
            </w:rPr>
            <w:t>VERA KALİTE</w:t>
          </w:r>
        </w:p>
      </w:tc>
    </w:tr>
    <w:tr w:rsidR="009E778A" w:rsidTr="00F3060C">
      <w:trPr>
        <w:trHeight w:val="795"/>
        <w:jc w:val="center"/>
      </w:trPr>
      <w:tc>
        <w:tcPr>
          <w:tcW w:w="1633" w:type="dxa"/>
          <w:vMerge/>
          <w:vAlign w:val="center"/>
        </w:tcPr>
        <w:p w:rsidR="009E778A" w:rsidRDefault="009E778A" w:rsidP="009E778A">
          <w:pPr>
            <w:pStyle w:val="stBilgi"/>
            <w:jc w:val="center"/>
            <w:rPr>
              <w:noProof/>
              <w:lang w:eastAsia="tr-TR"/>
            </w:rPr>
          </w:pPr>
        </w:p>
      </w:tc>
      <w:tc>
        <w:tcPr>
          <w:tcW w:w="8787" w:type="dxa"/>
          <w:vAlign w:val="center"/>
        </w:tcPr>
        <w:p w:rsidR="009E778A" w:rsidRPr="000C1403" w:rsidRDefault="00875F29" w:rsidP="009E778A">
          <w:pPr>
            <w:pStyle w:val="stBilgi"/>
            <w:jc w:val="center"/>
            <w:rPr>
              <w:rFonts w:ascii="Arial" w:hAnsi="Arial" w:cs="Arial"/>
              <w:b/>
              <w:sz w:val="40"/>
            </w:rPr>
          </w:pPr>
          <w:r w:rsidRPr="00875F29">
            <w:rPr>
              <w:rFonts w:ascii="Arial" w:hAnsi="Arial" w:cs="Arial"/>
              <w:b/>
              <w:sz w:val="28"/>
            </w:rPr>
            <w:t>İTİRAZ VE ŞİKAYET PROSEDÜRÜ</w:t>
          </w:r>
        </w:p>
      </w:tc>
    </w:tr>
  </w:tbl>
  <w:p w:rsidR="007E28BA" w:rsidRDefault="007E28BA" w:rsidP="00D53892">
    <w:pPr>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7554"/>
    <w:multiLevelType w:val="hybridMultilevel"/>
    <w:tmpl w:val="C4FA6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F06656"/>
    <w:multiLevelType w:val="hybridMultilevel"/>
    <w:tmpl w:val="8A28A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DC15E3"/>
    <w:multiLevelType w:val="hybridMultilevel"/>
    <w:tmpl w:val="D81E7D3E"/>
    <w:lvl w:ilvl="0" w:tplc="543ACA22">
      <w:start w:val="1"/>
      <w:numFmt w:val="ordinal"/>
      <w:pStyle w:val="Stil2"/>
      <w:lvlText w:val="%12."/>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1F2521"/>
    <w:multiLevelType w:val="hybridMultilevel"/>
    <w:tmpl w:val="1C683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8761B2"/>
    <w:multiLevelType w:val="hybridMultilevel"/>
    <w:tmpl w:val="4E9C4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4314B3"/>
    <w:multiLevelType w:val="hybridMultilevel"/>
    <w:tmpl w:val="7CBE0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AD13AE"/>
    <w:multiLevelType w:val="hybridMultilevel"/>
    <w:tmpl w:val="52B2D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244C35"/>
    <w:multiLevelType w:val="hybridMultilevel"/>
    <w:tmpl w:val="9C8060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C843D1"/>
    <w:multiLevelType w:val="multilevel"/>
    <w:tmpl w:val="B60461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45770"/>
    <w:multiLevelType w:val="hybridMultilevel"/>
    <w:tmpl w:val="6FB02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CA6ED4"/>
    <w:multiLevelType w:val="hybridMultilevel"/>
    <w:tmpl w:val="177E8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D4370A"/>
    <w:multiLevelType w:val="hybridMultilevel"/>
    <w:tmpl w:val="61209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7E6ED9"/>
    <w:multiLevelType w:val="hybridMultilevel"/>
    <w:tmpl w:val="94725A6A"/>
    <w:lvl w:ilvl="0" w:tplc="041F0001">
      <w:start w:val="1"/>
      <w:numFmt w:val="bullet"/>
      <w:lvlText w:val=""/>
      <w:lvlJc w:val="left"/>
      <w:pPr>
        <w:ind w:left="1080" w:hanging="360"/>
      </w:pPr>
      <w:rPr>
        <w:rFonts w:ascii="Symbol" w:hAnsi="Symbol" w:hint="default"/>
      </w:rPr>
    </w:lvl>
    <w:lvl w:ilvl="1" w:tplc="041F0001">
      <w:start w:val="1"/>
      <w:numFmt w:val="bullet"/>
      <w:lvlText w:val=""/>
      <w:lvlJc w:val="left"/>
      <w:pPr>
        <w:ind w:left="1800" w:hanging="360"/>
      </w:pPr>
      <w:rPr>
        <w:rFonts w:ascii="Symbol" w:hAnsi="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42A0AD6"/>
    <w:multiLevelType w:val="hybridMultilevel"/>
    <w:tmpl w:val="E216E00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AA6770"/>
    <w:multiLevelType w:val="hybridMultilevel"/>
    <w:tmpl w:val="F4540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8B25C7C"/>
    <w:multiLevelType w:val="hybridMultilevel"/>
    <w:tmpl w:val="9A762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5A128AD"/>
    <w:multiLevelType w:val="hybridMultilevel"/>
    <w:tmpl w:val="82F2F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456F1B"/>
    <w:multiLevelType w:val="hybridMultilevel"/>
    <w:tmpl w:val="BD84E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FF41E2"/>
    <w:multiLevelType w:val="multilevel"/>
    <w:tmpl w:val="12CA200A"/>
    <w:lvl w:ilvl="0">
      <w:start w:val="1"/>
      <w:numFmt w:val="decimal"/>
      <w:lvlText w:val="%1."/>
      <w:lvlJc w:val="left"/>
      <w:pPr>
        <w:ind w:left="360" w:hanging="360"/>
      </w:pPr>
      <w:rPr>
        <w:rFonts w:hint="default"/>
      </w:rPr>
    </w:lvl>
    <w:lvl w:ilvl="1">
      <w:start w:val="4"/>
      <w:numFmt w:val="ordin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76633B"/>
    <w:multiLevelType w:val="hybridMultilevel"/>
    <w:tmpl w:val="B2E82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C47849"/>
    <w:multiLevelType w:val="hybridMultilevel"/>
    <w:tmpl w:val="C3EE1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FF3329"/>
    <w:multiLevelType w:val="hybridMultilevel"/>
    <w:tmpl w:val="DDC8D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1968F0"/>
    <w:multiLevelType w:val="hybridMultilevel"/>
    <w:tmpl w:val="01905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F30915"/>
    <w:multiLevelType w:val="hybridMultilevel"/>
    <w:tmpl w:val="2B76C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02E42BD"/>
    <w:multiLevelType w:val="hybridMultilevel"/>
    <w:tmpl w:val="25A21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6F1DD4"/>
    <w:multiLevelType w:val="hybridMultilevel"/>
    <w:tmpl w:val="B6428026"/>
    <w:lvl w:ilvl="0" w:tplc="2340BFA6">
      <w:start w:val="1"/>
      <w:numFmt w:val="decimal"/>
      <w:lvlText w:val="%1."/>
      <w:lvlJc w:val="left"/>
      <w:pPr>
        <w:ind w:left="3240" w:hanging="360"/>
      </w:pPr>
      <w:rPr>
        <w:rFonts w:hint="default"/>
      </w:rPr>
    </w:lvl>
    <w:lvl w:ilvl="1" w:tplc="041F0019">
      <w:start w:val="1"/>
      <w:numFmt w:val="lowerLetter"/>
      <w:lvlText w:val="%2."/>
      <w:lvlJc w:val="left"/>
      <w:pPr>
        <w:ind w:left="3960" w:hanging="360"/>
      </w:pPr>
    </w:lvl>
    <w:lvl w:ilvl="2" w:tplc="041F001B">
      <w:start w:val="1"/>
      <w:numFmt w:val="lowerRoman"/>
      <w:lvlText w:val="%3."/>
      <w:lvlJc w:val="right"/>
      <w:pPr>
        <w:ind w:left="4680" w:hanging="180"/>
      </w:pPr>
    </w:lvl>
    <w:lvl w:ilvl="3" w:tplc="041F000F">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26" w15:restartNumberingAfterBreak="0">
    <w:nsid w:val="54A9307E"/>
    <w:multiLevelType w:val="hybridMultilevel"/>
    <w:tmpl w:val="06FA1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C38185D"/>
    <w:multiLevelType w:val="hybridMultilevel"/>
    <w:tmpl w:val="CC14B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9F691F"/>
    <w:multiLevelType w:val="hybridMultilevel"/>
    <w:tmpl w:val="126E465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EAD6E8A"/>
    <w:multiLevelType w:val="multilevel"/>
    <w:tmpl w:val="C48A7DE0"/>
    <w:lvl w:ilvl="0">
      <w:start w:val="1"/>
      <w:numFmt w:val="decimal"/>
      <w:pStyle w:val="Stil1"/>
      <w:lvlText w:val="%1."/>
      <w:lvlJc w:val="left"/>
      <w:pPr>
        <w:ind w:left="720" w:hanging="360"/>
      </w:pPr>
    </w:lvl>
    <w:lvl w:ilvl="1">
      <w:start w:val="1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0C00FB"/>
    <w:multiLevelType w:val="hybridMultilevel"/>
    <w:tmpl w:val="8220A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B23E1B"/>
    <w:multiLevelType w:val="multilevel"/>
    <w:tmpl w:val="BC86ED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582261"/>
    <w:multiLevelType w:val="hybridMultilevel"/>
    <w:tmpl w:val="41AE3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173477"/>
    <w:multiLevelType w:val="hybridMultilevel"/>
    <w:tmpl w:val="0156B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987A29"/>
    <w:multiLevelType w:val="hybridMultilevel"/>
    <w:tmpl w:val="AE0C9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E24191"/>
    <w:multiLevelType w:val="hybridMultilevel"/>
    <w:tmpl w:val="2258EF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F8B025E"/>
    <w:multiLevelType w:val="hybridMultilevel"/>
    <w:tmpl w:val="2F566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59646A"/>
    <w:multiLevelType w:val="hybridMultilevel"/>
    <w:tmpl w:val="15AE2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C561A5"/>
    <w:multiLevelType w:val="hybridMultilevel"/>
    <w:tmpl w:val="86609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7D04B6"/>
    <w:multiLevelType w:val="hybridMultilevel"/>
    <w:tmpl w:val="BE348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2E7AA2"/>
    <w:multiLevelType w:val="hybridMultilevel"/>
    <w:tmpl w:val="F224D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E543F9E"/>
    <w:multiLevelType w:val="hybridMultilevel"/>
    <w:tmpl w:val="F466A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D56BE9"/>
    <w:multiLevelType w:val="hybridMultilevel"/>
    <w:tmpl w:val="69624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31"/>
  </w:num>
  <w:num w:numId="5">
    <w:abstractNumId w:val="37"/>
  </w:num>
  <w:num w:numId="6">
    <w:abstractNumId w:val="5"/>
  </w:num>
  <w:num w:numId="7">
    <w:abstractNumId w:val="1"/>
  </w:num>
  <w:num w:numId="8">
    <w:abstractNumId w:val="30"/>
  </w:num>
  <w:num w:numId="9">
    <w:abstractNumId w:val="23"/>
  </w:num>
  <w:num w:numId="10">
    <w:abstractNumId w:val="8"/>
  </w:num>
  <w:num w:numId="11">
    <w:abstractNumId w:val="39"/>
  </w:num>
  <w:num w:numId="12">
    <w:abstractNumId w:val="10"/>
  </w:num>
  <w:num w:numId="13">
    <w:abstractNumId w:val="6"/>
  </w:num>
  <w:num w:numId="14">
    <w:abstractNumId w:val="11"/>
  </w:num>
  <w:num w:numId="15">
    <w:abstractNumId w:val="40"/>
  </w:num>
  <w:num w:numId="16">
    <w:abstractNumId w:val="29"/>
  </w:num>
  <w:num w:numId="17">
    <w:abstractNumId w:val="32"/>
  </w:num>
  <w:num w:numId="18">
    <w:abstractNumId w:val="14"/>
  </w:num>
  <w:num w:numId="19">
    <w:abstractNumId w:val="19"/>
  </w:num>
  <w:num w:numId="20">
    <w:abstractNumId w:val="20"/>
  </w:num>
  <w:num w:numId="21">
    <w:abstractNumId w:val="17"/>
  </w:num>
  <w:num w:numId="22">
    <w:abstractNumId w:val="7"/>
  </w:num>
  <w:num w:numId="23">
    <w:abstractNumId w:val="13"/>
  </w:num>
  <w:num w:numId="24">
    <w:abstractNumId w:val="25"/>
  </w:num>
  <w:num w:numId="25">
    <w:abstractNumId w:val="0"/>
  </w:num>
  <w:num w:numId="26">
    <w:abstractNumId w:val="3"/>
  </w:num>
  <w:num w:numId="27">
    <w:abstractNumId w:val="21"/>
  </w:num>
  <w:num w:numId="28">
    <w:abstractNumId w:val="38"/>
  </w:num>
  <w:num w:numId="29">
    <w:abstractNumId w:val="26"/>
  </w:num>
  <w:num w:numId="30">
    <w:abstractNumId w:val="4"/>
  </w:num>
  <w:num w:numId="31">
    <w:abstractNumId w:val="33"/>
  </w:num>
  <w:num w:numId="32">
    <w:abstractNumId w:val="24"/>
  </w:num>
  <w:num w:numId="33">
    <w:abstractNumId w:val="42"/>
  </w:num>
  <w:num w:numId="34">
    <w:abstractNumId w:val="41"/>
  </w:num>
  <w:num w:numId="35">
    <w:abstractNumId w:val="22"/>
  </w:num>
  <w:num w:numId="36">
    <w:abstractNumId w:val="9"/>
  </w:num>
  <w:num w:numId="37">
    <w:abstractNumId w:val="28"/>
  </w:num>
  <w:num w:numId="38">
    <w:abstractNumId w:val="27"/>
  </w:num>
  <w:num w:numId="39">
    <w:abstractNumId w:val="35"/>
  </w:num>
  <w:num w:numId="40">
    <w:abstractNumId w:val="12"/>
  </w:num>
  <w:num w:numId="41">
    <w:abstractNumId w:val="36"/>
  </w:num>
  <w:num w:numId="42">
    <w:abstractNumId w:val="34"/>
  </w:num>
  <w:num w:numId="4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91"/>
    <w:rsid w:val="00012D92"/>
    <w:rsid w:val="00020253"/>
    <w:rsid w:val="00024A06"/>
    <w:rsid w:val="0004443B"/>
    <w:rsid w:val="000467FF"/>
    <w:rsid w:val="000640DF"/>
    <w:rsid w:val="00082E01"/>
    <w:rsid w:val="000F65FB"/>
    <w:rsid w:val="00106B91"/>
    <w:rsid w:val="001417FB"/>
    <w:rsid w:val="00144972"/>
    <w:rsid w:val="00174B6F"/>
    <w:rsid w:val="001F62D1"/>
    <w:rsid w:val="002041EF"/>
    <w:rsid w:val="002426C8"/>
    <w:rsid w:val="002438B2"/>
    <w:rsid w:val="002E5F7B"/>
    <w:rsid w:val="00316E2C"/>
    <w:rsid w:val="00317935"/>
    <w:rsid w:val="00334B06"/>
    <w:rsid w:val="003401F4"/>
    <w:rsid w:val="003409E0"/>
    <w:rsid w:val="00341766"/>
    <w:rsid w:val="0036141A"/>
    <w:rsid w:val="003C2F76"/>
    <w:rsid w:val="00427FD3"/>
    <w:rsid w:val="004621A3"/>
    <w:rsid w:val="004726D5"/>
    <w:rsid w:val="004821AC"/>
    <w:rsid w:val="004960EC"/>
    <w:rsid w:val="004D55DA"/>
    <w:rsid w:val="004E1DC2"/>
    <w:rsid w:val="004F0980"/>
    <w:rsid w:val="005042D8"/>
    <w:rsid w:val="005D0B90"/>
    <w:rsid w:val="005E07B4"/>
    <w:rsid w:val="00637FFB"/>
    <w:rsid w:val="00686BC3"/>
    <w:rsid w:val="00690E47"/>
    <w:rsid w:val="006B2CAB"/>
    <w:rsid w:val="00713F2B"/>
    <w:rsid w:val="00764981"/>
    <w:rsid w:val="00771517"/>
    <w:rsid w:val="0079356B"/>
    <w:rsid w:val="00794B04"/>
    <w:rsid w:val="007E28BA"/>
    <w:rsid w:val="0080728E"/>
    <w:rsid w:val="0082025A"/>
    <w:rsid w:val="00844E16"/>
    <w:rsid w:val="00846E75"/>
    <w:rsid w:val="00875F29"/>
    <w:rsid w:val="00883256"/>
    <w:rsid w:val="0088705D"/>
    <w:rsid w:val="008A3550"/>
    <w:rsid w:val="009036E6"/>
    <w:rsid w:val="00950839"/>
    <w:rsid w:val="00965AD8"/>
    <w:rsid w:val="00987164"/>
    <w:rsid w:val="009D6888"/>
    <w:rsid w:val="009E778A"/>
    <w:rsid w:val="00AA4B70"/>
    <w:rsid w:val="00AA7E13"/>
    <w:rsid w:val="00AC72C2"/>
    <w:rsid w:val="00AF1D21"/>
    <w:rsid w:val="00B252E0"/>
    <w:rsid w:val="00B34708"/>
    <w:rsid w:val="00B3542B"/>
    <w:rsid w:val="00B56645"/>
    <w:rsid w:val="00B872F4"/>
    <w:rsid w:val="00B91340"/>
    <w:rsid w:val="00BC3E0A"/>
    <w:rsid w:val="00BE12C8"/>
    <w:rsid w:val="00C2667C"/>
    <w:rsid w:val="00C637D6"/>
    <w:rsid w:val="00CA2704"/>
    <w:rsid w:val="00CB11D2"/>
    <w:rsid w:val="00D202E8"/>
    <w:rsid w:val="00D2670E"/>
    <w:rsid w:val="00D53892"/>
    <w:rsid w:val="00D82627"/>
    <w:rsid w:val="00DB7889"/>
    <w:rsid w:val="00E12B14"/>
    <w:rsid w:val="00E235C1"/>
    <w:rsid w:val="00E306A4"/>
    <w:rsid w:val="00E75105"/>
    <w:rsid w:val="00EB1609"/>
    <w:rsid w:val="00EC0B88"/>
    <w:rsid w:val="00EE1280"/>
    <w:rsid w:val="00EE7270"/>
    <w:rsid w:val="00F30689"/>
    <w:rsid w:val="00FE2254"/>
    <w:rsid w:val="00FE3A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665A59-02DD-40D7-9D40-16CB61BD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5D"/>
  </w:style>
  <w:style w:type="paragraph" w:styleId="Balk1">
    <w:name w:val="heading 1"/>
    <w:basedOn w:val="Normal"/>
    <w:link w:val="Balk1Char"/>
    <w:uiPriority w:val="1"/>
    <w:qFormat/>
    <w:rsid w:val="00D53892"/>
    <w:pPr>
      <w:widowControl w:val="0"/>
      <w:autoSpaceDE w:val="0"/>
      <w:autoSpaceDN w:val="0"/>
      <w:spacing w:before="122" w:after="0" w:line="240" w:lineRule="auto"/>
      <w:ind w:left="120"/>
      <w:jc w:val="both"/>
      <w:outlineLvl w:val="0"/>
    </w:pPr>
    <w:rPr>
      <w:rFonts w:ascii="Calibri" w:eastAsia="Calibri" w:hAnsi="Calibri" w:cs="Calibri"/>
      <w:b/>
      <w:bCs/>
      <w:sz w:val="24"/>
      <w:szCs w:val="24"/>
    </w:rPr>
  </w:style>
  <w:style w:type="paragraph" w:styleId="Balk2">
    <w:name w:val="heading 2"/>
    <w:basedOn w:val="Normal"/>
    <w:next w:val="Normal"/>
    <w:link w:val="Balk2Char"/>
    <w:uiPriority w:val="9"/>
    <w:semiHidden/>
    <w:unhideWhenUsed/>
    <w:qFormat/>
    <w:rsid w:val="008870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B913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77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778A"/>
  </w:style>
  <w:style w:type="paragraph" w:styleId="AltBilgi">
    <w:name w:val="footer"/>
    <w:basedOn w:val="Normal"/>
    <w:link w:val="AltBilgiChar"/>
    <w:uiPriority w:val="99"/>
    <w:unhideWhenUsed/>
    <w:rsid w:val="009E77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778A"/>
  </w:style>
  <w:style w:type="table" w:styleId="TabloKlavuzu">
    <w:name w:val="Table Grid"/>
    <w:basedOn w:val="NormalTablo"/>
    <w:rsid w:val="009E7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D53892"/>
    <w:rPr>
      <w:rFonts w:ascii="Calibri" w:eastAsia="Calibri" w:hAnsi="Calibri" w:cs="Calibri"/>
      <w:b/>
      <w:bCs/>
      <w:sz w:val="24"/>
      <w:szCs w:val="24"/>
    </w:rPr>
  </w:style>
  <w:style w:type="paragraph" w:styleId="GvdeMetni">
    <w:name w:val="Body Text"/>
    <w:basedOn w:val="Normal"/>
    <w:link w:val="GvdeMetniChar"/>
    <w:uiPriority w:val="1"/>
    <w:qFormat/>
    <w:rsid w:val="00D53892"/>
    <w:pPr>
      <w:widowControl w:val="0"/>
      <w:autoSpaceDE w:val="0"/>
      <w:autoSpaceDN w:val="0"/>
      <w:spacing w:after="0" w:line="240" w:lineRule="auto"/>
    </w:pPr>
    <w:rPr>
      <w:rFonts w:ascii="Calibri" w:eastAsia="Calibri" w:hAnsi="Calibri" w:cs="Calibri"/>
      <w:sz w:val="24"/>
      <w:szCs w:val="24"/>
    </w:rPr>
  </w:style>
  <w:style w:type="character" w:customStyle="1" w:styleId="GvdeMetniChar">
    <w:name w:val="Gövde Metni Char"/>
    <w:basedOn w:val="VarsaylanParagrafYazTipi"/>
    <w:link w:val="GvdeMetni"/>
    <w:uiPriority w:val="1"/>
    <w:rsid w:val="00D53892"/>
    <w:rPr>
      <w:rFonts w:ascii="Calibri" w:eastAsia="Calibri" w:hAnsi="Calibri" w:cs="Calibri"/>
      <w:sz w:val="24"/>
      <w:szCs w:val="24"/>
    </w:rPr>
  </w:style>
  <w:style w:type="paragraph" w:styleId="AralkYok">
    <w:name w:val="No Spacing"/>
    <w:uiPriority w:val="1"/>
    <w:qFormat/>
    <w:rsid w:val="00D53892"/>
    <w:pPr>
      <w:widowControl w:val="0"/>
      <w:autoSpaceDE w:val="0"/>
      <w:autoSpaceDN w:val="0"/>
      <w:spacing w:after="0" w:line="240" w:lineRule="auto"/>
    </w:pPr>
    <w:rPr>
      <w:rFonts w:ascii="Calibri" w:eastAsia="Calibri" w:hAnsi="Calibri" w:cs="Calibri"/>
    </w:rPr>
  </w:style>
  <w:style w:type="paragraph" w:styleId="ListeParagraf">
    <w:name w:val="List Paragraph"/>
    <w:basedOn w:val="Normal"/>
    <w:uiPriority w:val="34"/>
    <w:qFormat/>
    <w:rsid w:val="00D53892"/>
    <w:pPr>
      <w:widowControl w:val="0"/>
      <w:autoSpaceDE w:val="0"/>
      <w:autoSpaceDN w:val="0"/>
      <w:spacing w:before="146" w:after="0" w:line="240" w:lineRule="auto"/>
      <w:ind w:left="840" w:hanging="361"/>
    </w:pPr>
    <w:rPr>
      <w:rFonts w:ascii="Calibri" w:eastAsia="Calibri" w:hAnsi="Calibri" w:cs="Calibri"/>
    </w:rPr>
  </w:style>
  <w:style w:type="character" w:styleId="Gl">
    <w:name w:val="Strong"/>
    <w:basedOn w:val="VarsaylanParagrafYazTipi"/>
    <w:uiPriority w:val="22"/>
    <w:qFormat/>
    <w:rsid w:val="00D53892"/>
    <w:rPr>
      <w:b/>
      <w:bCs/>
    </w:rPr>
  </w:style>
  <w:style w:type="character" w:styleId="Kpr">
    <w:name w:val="Hyperlink"/>
    <w:basedOn w:val="VarsaylanParagrafYazTipi"/>
    <w:uiPriority w:val="99"/>
    <w:unhideWhenUsed/>
    <w:rsid w:val="00D53892"/>
    <w:rPr>
      <w:color w:val="0563C1" w:themeColor="hyperlink"/>
      <w:u w:val="single"/>
    </w:rPr>
  </w:style>
  <w:style w:type="paragraph" w:customStyle="1" w:styleId="Stil1">
    <w:name w:val="Stil1"/>
    <w:basedOn w:val="Balk1"/>
    <w:link w:val="Stil1Char"/>
    <w:qFormat/>
    <w:rsid w:val="00D202E8"/>
    <w:pPr>
      <w:numPr>
        <w:numId w:val="16"/>
      </w:numPr>
      <w:tabs>
        <w:tab w:val="left" w:pos="284"/>
        <w:tab w:val="left" w:pos="454"/>
      </w:tabs>
      <w:spacing w:before="0" w:line="360" w:lineRule="auto"/>
      <w:ind w:left="360"/>
    </w:pPr>
    <w:rPr>
      <w:rFonts w:ascii="Arial" w:hAnsi="Arial" w:cs="Arial"/>
      <w:color w:val="000000" w:themeColor="text1"/>
      <w:sz w:val="20"/>
    </w:rPr>
  </w:style>
  <w:style w:type="paragraph" w:styleId="TBal">
    <w:name w:val="TOC Heading"/>
    <w:basedOn w:val="Balk1"/>
    <w:next w:val="Normal"/>
    <w:uiPriority w:val="39"/>
    <w:unhideWhenUsed/>
    <w:qFormat/>
    <w:rsid w:val="0088705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eastAsia="tr-TR"/>
    </w:rPr>
  </w:style>
  <w:style w:type="paragraph" w:styleId="T2">
    <w:name w:val="toc 2"/>
    <w:basedOn w:val="Normal"/>
    <w:next w:val="Normal"/>
    <w:autoRedefine/>
    <w:uiPriority w:val="39"/>
    <w:unhideWhenUsed/>
    <w:rsid w:val="0088705D"/>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1F62D1"/>
    <w:pPr>
      <w:tabs>
        <w:tab w:val="left" w:pos="284"/>
        <w:tab w:val="right" w:leader="dot" w:pos="10194"/>
      </w:tabs>
      <w:spacing w:after="100"/>
    </w:pPr>
    <w:rPr>
      <w:rFonts w:ascii="Arial" w:eastAsiaTheme="minorEastAsia" w:hAnsi="Arial" w:cs="Times New Roman"/>
      <w:b/>
      <w:sz w:val="20"/>
      <w:lang w:eastAsia="tr-TR"/>
    </w:rPr>
  </w:style>
  <w:style w:type="paragraph" w:styleId="T3">
    <w:name w:val="toc 3"/>
    <w:basedOn w:val="Normal"/>
    <w:next w:val="Normal"/>
    <w:autoRedefine/>
    <w:uiPriority w:val="39"/>
    <w:unhideWhenUsed/>
    <w:rsid w:val="0088705D"/>
    <w:pPr>
      <w:spacing w:after="100"/>
      <w:ind w:left="440"/>
    </w:pPr>
    <w:rPr>
      <w:rFonts w:eastAsiaTheme="minorEastAsia" w:cs="Times New Roman"/>
      <w:lang w:eastAsia="tr-TR"/>
    </w:rPr>
  </w:style>
  <w:style w:type="paragraph" w:styleId="T4">
    <w:name w:val="toc 4"/>
    <w:basedOn w:val="Normal"/>
    <w:next w:val="Normal"/>
    <w:autoRedefine/>
    <w:uiPriority w:val="39"/>
    <w:unhideWhenUsed/>
    <w:rsid w:val="0088705D"/>
    <w:pPr>
      <w:spacing w:after="100"/>
      <w:ind w:left="660"/>
    </w:pPr>
    <w:rPr>
      <w:rFonts w:eastAsiaTheme="minorEastAsia"/>
      <w:lang w:eastAsia="tr-TR"/>
    </w:rPr>
  </w:style>
  <w:style w:type="paragraph" w:styleId="T5">
    <w:name w:val="toc 5"/>
    <w:basedOn w:val="Normal"/>
    <w:next w:val="Normal"/>
    <w:autoRedefine/>
    <w:uiPriority w:val="39"/>
    <w:unhideWhenUsed/>
    <w:rsid w:val="0088705D"/>
    <w:pPr>
      <w:spacing w:after="100"/>
      <w:ind w:left="880"/>
    </w:pPr>
    <w:rPr>
      <w:rFonts w:eastAsiaTheme="minorEastAsia"/>
      <w:lang w:eastAsia="tr-TR"/>
    </w:rPr>
  </w:style>
  <w:style w:type="paragraph" w:styleId="T6">
    <w:name w:val="toc 6"/>
    <w:basedOn w:val="Normal"/>
    <w:next w:val="Normal"/>
    <w:autoRedefine/>
    <w:uiPriority w:val="39"/>
    <w:unhideWhenUsed/>
    <w:rsid w:val="0088705D"/>
    <w:pPr>
      <w:spacing w:after="100"/>
      <w:ind w:left="1100"/>
    </w:pPr>
    <w:rPr>
      <w:rFonts w:eastAsiaTheme="minorEastAsia"/>
      <w:lang w:eastAsia="tr-TR"/>
    </w:rPr>
  </w:style>
  <w:style w:type="paragraph" w:styleId="T7">
    <w:name w:val="toc 7"/>
    <w:basedOn w:val="Normal"/>
    <w:next w:val="Normal"/>
    <w:autoRedefine/>
    <w:uiPriority w:val="39"/>
    <w:unhideWhenUsed/>
    <w:rsid w:val="0088705D"/>
    <w:pPr>
      <w:spacing w:after="100"/>
      <w:ind w:left="1320"/>
    </w:pPr>
    <w:rPr>
      <w:rFonts w:eastAsiaTheme="minorEastAsia"/>
      <w:lang w:eastAsia="tr-TR"/>
    </w:rPr>
  </w:style>
  <w:style w:type="paragraph" w:styleId="T8">
    <w:name w:val="toc 8"/>
    <w:basedOn w:val="Normal"/>
    <w:next w:val="Normal"/>
    <w:autoRedefine/>
    <w:uiPriority w:val="39"/>
    <w:unhideWhenUsed/>
    <w:rsid w:val="0088705D"/>
    <w:pPr>
      <w:spacing w:after="100"/>
      <w:ind w:left="1540"/>
    </w:pPr>
    <w:rPr>
      <w:rFonts w:eastAsiaTheme="minorEastAsia"/>
      <w:lang w:eastAsia="tr-TR"/>
    </w:rPr>
  </w:style>
  <w:style w:type="paragraph" w:styleId="T9">
    <w:name w:val="toc 9"/>
    <w:basedOn w:val="Normal"/>
    <w:next w:val="Normal"/>
    <w:autoRedefine/>
    <w:uiPriority w:val="39"/>
    <w:unhideWhenUsed/>
    <w:rsid w:val="0088705D"/>
    <w:pPr>
      <w:spacing w:after="100"/>
      <w:ind w:left="1760"/>
    </w:pPr>
    <w:rPr>
      <w:rFonts w:eastAsiaTheme="minorEastAsia"/>
      <w:lang w:eastAsia="tr-TR"/>
    </w:rPr>
  </w:style>
  <w:style w:type="character" w:customStyle="1" w:styleId="Stil1Char">
    <w:name w:val="Stil1 Char"/>
    <w:basedOn w:val="Balk1Char"/>
    <w:link w:val="Stil1"/>
    <w:rsid w:val="00D202E8"/>
    <w:rPr>
      <w:rFonts w:ascii="Arial" w:eastAsia="Calibri" w:hAnsi="Arial" w:cs="Arial"/>
      <w:b/>
      <w:bCs/>
      <w:color w:val="000000" w:themeColor="text1"/>
      <w:sz w:val="20"/>
      <w:szCs w:val="24"/>
    </w:rPr>
  </w:style>
  <w:style w:type="paragraph" w:customStyle="1" w:styleId="Stil2">
    <w:name w:val="Stil2"/>
    <w:basedOn w:val="Normal"/>
    <w:qFormat/>
    <w:rsid w:val="004E1DC2"/>
    <w:pPr>
      <w:numPr>
        <w:numId w:val="1"/>
      </w:numPr>
      <w:ind w:left="360"/>
    </w:pPr>
    <w:rPr>
      <w:rFonts w:ascii="Arial" w:hAnsi="Arial"/>
      <w:b/>
      <w:color w:val="000000" w:themeColor="text1"/>
      <w:sz w:val="20"/>
    </w:rPr>
  </w:style>
  <w:style w:type="paragraph" w:styleId="BalonMetni">
    <w:name w:val="Balloon Text"/>
    <w:basedOn w:val="Normal"/>
    <w:link w:val="BalonMetniChar"/>
    <w:uiPriority w:val="99"/>
    <w:semiHidden/>
    <w:unhideWhenUsed/>
    <w:rsid w:val="001F62D1"/>
    <w:pPr>
      <w:spacing w:after="0" w:line="240" w:lineRule="auto"/>
    </w:pPr>
    <w:rPr>
      <w:rFonts w:ascii="Segoe UI" w:hAnsi="Segoe UI" w:cs="Segoe UI"/>
      <w:sz w:val="18"/>
      <w:szCs w:val="18"/>
    </w:rPr>
  </w:style>
  <w:style w:type="character" w:customStyle="1" w:styleId="Balk2Char">
    <w:name w:val="Başlık 2 Char"/>
    <w:basedOn w:val="VarsaylanParagrafYazTipi"/>
    <w:link w:val="Balk2"/>
    <w:uiPriority w:val="9"/>
    <w:semiHidden/>
    <w:rsid w:val="0088705D"/>
    <w:rPr>
      <w:rFonts w:asciiTheme="majorHAnsi" w:eastAsiaTheme="majorEastAsia" w:hAnsiTheme="majorHAnsi" w:cstheme="majorBidi"/>
      <w:color w:val="2E74B5" w:themeColor="accent1" w:themeShade="BF"/>
      <w:sz w:val="26"/>
      <w:szCs w:val="26"/>
    </w:rPr>
  </w:style>
  <w:style w:type="character" w:customStyle="1" w:styleId="BalonMetniChar">
    <w:name w:val="Balon Metni Char"/>
    <w:basedOn w:val="VarsaylanParagrafYazTipi"/>
    <w:link w:val="BalonMetni"/>
    <w:uiPriority w:val="99"/>
    <w:semiHidden/>
    <w:rsid w:val="001F62D1"/>
    <w:rPr>
      <w:rFonts w:ascii="Segoe UI" w:hAnsi="Segoe UI" w:cs="Segoe UI"/>
      <w:sz w:val="18"/>
      <w:szCs w:val="18"/>
    </w:rPr>
  </w:style>
  <w:style w:type="character" w:customStyle="1" w:styleId="Balk3Char">
    <w:name w:val="Başlık 3 Char"/>
    <w:basedOn w:val="VarsaylanParagrafYazTipi"/>
    <w:link w:val="Balk3"/>
    <w:uiPriority w:val="9"/>
    <w:semiHidden/>
    <w:rsid w:val="00B91340"/>
    <w:rPr>
      <w:rFonts w:asciiTheme="majorHAnsi" w:eastAsiaTheme="majorEastAsia" w:hAnsiTheme="majorHAnsi" w:cstheme="majorBidi"/>
      <w:color w:val="1F4D78" w:themeColor="accent1" w:themeShade="7F"/>
      <w:sz w:val="24"/>
      <w:szCs w:val="24"/>
    </w:rPr>
  </w:style>
  <w:style w:type="character" w:styleId="YerTutucuMetni">
    <w:name w:val="Placeholder Text"/>
    <w:basedOn w:val="VarsaylanParagrafYazTipi"/>
    <w:uiPriority w:val="99"/>
    <w:semiHidden/>
    <w:rsid w:val="00B56645"/>
    <w:rPr>
      <w:color w:val="808080"/>
    </w:rPr>
  </w:style>
  <w:style w:type="paragraph" w:customStyle="1" w:styleId="Default">
    <w:name w:val="Default"/>
    <w:rsid w:val="004E1D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28bf8a64b8551e1msonormal">
    <w:name w:val="228bf8a64b8551e1msonormal"/>
    <w:basedOn w:val="Normal"/>
    <w:rsid w:val="006B2C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623533f7ea2e5ae2msolistparagraph">
    <w:name w:val="623533f7ea2e5ae2msolistparagraph"/>
    <w:basedOn w:val="Normal"/>
    <w:rsid w:val="006B2C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af57754bde2fa03msolistparagraph">
    <w:name w:val="aaf57754bde2fa03msolistparagraph"/>
    <w:basedOn w:val="Normal"/>
    <w:rsid w:val="006B2C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4b9ab6016af9506msolistparagraph">
    <w:name w:val="34b9ab6016af9506msolistparagraph"/>
    <w:basedOn w:val="Normal"/>
    <w:rsid w:val="006B2C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3C2F7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C2F76"/>
    <w:rPr>
      <w:sz w:val="16"/>
      <w:szCs w:val="16"/>
    </w:rPr>
  </w:style>
  <w:style w:type="paragraph" w:styleId="NormalWeb">
    <w:name w:val="Normal (Web)"/>
    <w:basedOn w:val="Normal"/>
    <w:uiPriority w:val="99"/>
    <w:unhideWhenUsed/>
    <w:rsid w:val="00875F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58E5-218E-461A-B133-51DCEEDD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dc:creator>
  <cp:keywords/>
  <dc:description/>
  <cp:lastModifiedBy>Lenovo</cp:lastModifiedBy>
  <cp:revision>2</cp:revision>
  <cp:lastPrinted>2025-06-13T18:09:00Z</cp:lastPrinted>
  <dcterms:created xsi:type="dcterms:W3CDTF">2026-04-01T19:55:00Z</dcterms:created>
  <dcterms:modified xsi:type="dcterms:W3CDTF">2026-04-01T19:55:00Z</dcterms:modified>
</cp:coreProperties>
</file>